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9F794" w14:textId="750239A2" w:rsidR="00D67222" w:rsidRPr="00FC7BBB" w:rsidRDefault="00D67222" w:rsidP="00D67222">
      <w:pPr>
        <w:tabs>
          <w:tab w:val="right" w:pos="9360"/>
        </w:tabs>
        <w:spacing w:after="0"/>
        <w:rPr>
          <w:rFonts w:ascii="Arial" w:hAnsi="Arial" w:cs="Arial"/>
          <w:b/>
          <w:i/>
          <w:sz w:val="24"/>
          <w:lang w:eastAsia="zh-CN"/>
        </w:rPr>
      </w:pPr>
      <w:r>
        <w:rPr>
          <w:rFonts w:ascii="Arial" w:hAnsi="Arial" w:cs="Arial"/>
          <w:b/>
          <w:sz w:val="24"/>
          <w:lang w:val="en-US"/>
        </w:rPr>
        <w:t>3GPP TSG RAN WG1 Meeting #94</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F4B9F">
        <w:rPr>
          <w:rFonts w:ascii="Arial" w:hAnsi="Arial" w:cs="Arial"/>
          <w:b/>
          <w:sz w:val="24"/>
        </w:rPr>
        <w:t xml:space="preserve"> R1-1808685</w:t>
      </w:r>
    </w:p>
    <w:p w14:paraId="356BBFE8" w14:textId="77777777" w:rsidR="00D67222" w:rsidRPr="00FC7BBB" w:rsidRDefault="00D67222" w:rsidP="00D67222">
      <w:pPr>
        <w:spacing w:after="0"/>
        <w:rPr>
          <w:rFonts w:ascii="Arial" w:hAnsi="Arial" w:cs="Arial"/>
          <w:b/>
          <w:sz w:val="24"/>
        </w:rPr>
      </w:pPr>
      <w:r>
        <w:rPr>
          <w:rFonts w:ascii="Arial" w:hAnsi="Arial" w:cs="Arial"/>
          <w:b/>
          <w:sz w:val="24"/>
          <w:lang w:val="en-US"/>
        </w:rPr>
        <w:t>Gothenburg, Sweden, August 20</w:t>
      </w:r>
      <w:r>
        <w:rPr>
          <w:rFonts w:ascii="Arial" w:hAnsi="Arial" w:cs="Arial"/>
          <w:b/>
          <w:sz w:val="24"/>
          <w:vertAlign w:val="superscript"/>
          <w:lang w:val="en-US"/>
        </w:rPr>
        <w:t>th</w:t>
      </w:r>
      <w:r>
        <w:rPr>
          <w:rFonts w:ascii="Arial" w:hAnsi="Arial" w:cs="Arial"/>
          <w:b/>
          <w:sz w:val="24"/>
          <w:lang w:val="en-US"/>
        </w:rPr>
        <w:t xml:space="preserve"> – 24</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01AE0AA4"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0CDAE383" w14:textId="09E0E468"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7.2.2.4.1</w:t>
      </w:r>
    </w:p>
    <w:p w14:paraId="4456D955"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52DC59F3" w14:textId="22FEA164"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Pr="00D67222">
        <w:rPr>
          <w:rFonts w:ascii="Arial" w:hAnsi="Arial" w:cs="Arial"/>
          <w:b/>
          <w:bCs/>
          <w:sz w:val="24"/>
          <w:lang w:val="en-US"/>
        </w:rPr>
        <w:t>Enhancements to channel access mechanism for NR-unlicensed</w:t>
      </w:r>
      <w:r w:rsidRPr="00AE2351">
        <w:rPr>
          <w:rFonts w:ascii="Arial" w:hAnsi="Arial" w:cs="Arial"/>
          <w:b/>
          <w:bCs/>
          <w:sz w:val="24"/>
          <w:lang w:val="en-US"/>
        </w:rPr>
        <w:t xml:space="preserve"> </w:t>
      </w:r>
    </w:p>
    <w:p w14:paraId="6A73A627" w14:textId="77777777" w:rsidR="00D67222" w:rsidRPr="0099619E" w:rsidRDefault="00D67222" w:rsidP="00D67222">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40E9E5FE" w:rsidR="00203947" w:rsidRDefault="00421791" w:rsidP="00203947">
      <w:r>
        <w:t xml:space="preserve">The following agreements related to channel access mechanism were made in </w:t>
      </w:r>
      <w:r w:rsidR="00760BC1">
        <w:t xml:space="preserve">RAN1 </w:t>
      </w:r>
      <w:r>
        <w:t xml:space="preserve">#92bis and </w:t>
      </w:r>
      <w:r w:rsidR="00760BC1">
        <w:t>#93</w:t>
      </w:r>
      <w:r w:rsidR="0003646C">
        <w:t xml:space="preserve"> [1-2]</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03947" w14:paraId="0AF2CCB9" w14:textId="77777777" w:rsidTr="00873237">
        <w:tc>
          <w:tcPr>
            <w:tcW w:w="10080" w:type="dxa"/>
            <w:shd w:val="clear" w:color="auto" w:fill="auto"/>
          </w:tcPr>
          <w:p w14:paraId="57E93F29" w14:textId="77777777" w:rsidR="00B7703F" w:rsidRPr="00085D5D" w:rsidRDefault="00B7703F" w:rsidP="00B7703F">
            <w:r w:rsidRPr="00DB483B">
              <w:rPr>
                <w:highlight w:val="green"/>
              </w:rPr>
              <w:t>Agreement:</w:t>
            </w:r>
          </w:p>
          <w:p w14:paraId="2A28E553" w14:textId="77777777" w:rsidR="00B7703F" w:rsidRDefault="00B7703F" w:rsidP="00B7703F">
            <w:pPr>
              <w:widowControl w:val="0"/>
              <w:numPr>
                <w:ilvl w:val="0"/>
                <w:numId w:val="25"/>
              </w:numPr>
              <w:spacing w:after="0"/>
              <w:rPr>
                <w:lang w:val="en-US"/>
              </w:rPr>
            </w:pPr>
            <w:r>
              <w:rPr>
                <w:lang w:val="en-US"/>
              </w:rPr>
              <w:t xml:space="preserve">Study possible enhancements for HARQ operation </w:t>
            </w:r>
          </w:p>
          <w:p w14:paraId="7DF258BF" w14:textId="77777777" w:rsidR="00B7703F" w:rsidRPr="0001199A" w:rsidRDefault="00B7703F" w:rsidP="00B7703F">
            <w:pPr>
              <w:widowControl w:val="0"/>
              <w:numPr>
                <w:ilvl w:val="0"/>
                <w:numId w:val="25"/>
              </w:numPr>
              <w:spacing w:after="0"/>
              <w:rPr>
                <w:lang w:val="en-US"/>
              </w:rPr>
            </w:pPr>
            <w:r>
              <w:rPr>
                <w:lang w:val="en-US"/>
              </w:rPr>
              <w:t>Study changes needed for Configured Grant support in NR-U</w:t>
            </w:r>
          </w:p>
          <w:p w14:paraId="2021C5C5" w14:textId="48B2D62D" w:rsidR="00B7703F" w:rsidRPr="000444C8" w:rsidRDefault="00B7703F" w:rsidP="00A5662D">
            <w:pPr>
              <w:widowControl w:val="0"/>
              <w:numPr>
                <w:ilvl w:val="0"/>
                <w:numId w:val="25"/>
              </w:numPr>
              <w:spacing w:after="0"/>
              <w:rPr>
                <w:lang w:val="en-US"/>
              </w:rPr>
            </w:pPr>
            <w:r>
              <w:rPr>
                <w:lang w:val="en-US"/>
              </w:rPr>
              <w:t xml:space="preserve">Baseline for study: If absence of Wi-Fi cannot be guaranteed (e.g. by regulation) </w:t>
            </w:r>
            <w:r w:rsidRPr="000444C8">
              <w:rPr>
                <w:lang w:val="en-US"/>
              </w:rPr>
              <w:t xml:space="preserve">in the band (sub-7 GHz) where NR-U is operating, the NR-U operating bandwidth is an integer multiple of 20MHz </w:t>
            </w:r>
          </w:p>
          <w:p w14:paraId="4AACDC53" w14:textId="77777777" w:rsidR="00B7703F" w:rsidRDefault="00B7703F" w:rsidP="00B7703F">
            <w:pPr>
              <w:widowControl w:val="0"/>
              <w:numPr>
                <w:ilvl w:val="0"/>
                <w:numId w:val="25"/>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648D3A1C" w14:textId="77777777" w:rsidR="00B7703F" w:rsidRDefault="00B7703F" w:rsidP="00B7703F">
            <w:pPr>
              <w:widowControl w:val="0"/>
              <w:numPr>
                <w:ilvl w:val="1"/>
                <w:numId w:val="25"/>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8FB3BD6" w14:textId="77777777" w:rsidR="00B7703F" w:rsidRDefault="00B7703F" w:rsidP="00B7703F">
            <w:pPr>
              <w:widowControl w:val="0"/>
              <w:numPr>
                <w:ilvl w:val="0"/>
                <w:numId w:val="25"/>
              </w:numPr>
              <w:spacing w:after="0"/>
              <w:rPr>
                <w:lang w:val="en-US"/>
              </w:rPr>
            </w:pPr>
            <w:r>
              <w:rPr>
                <w:lang w:val="en-US"/>
              </w:rPr>
              <w:t>Study whether or not the following techniques enhance performance beyond the baseline LBT mechanisms</w:t>
            </w:r>
          </w:p>
          <w:p w14:paraId="79333749" w14:textId="77777777" w:rsidR="00B7703F" w:rsidRPr="00590BD9" w:rsidRDefault="00B7703F" w:rsidP="00B7703F">
            <w:pPr>
              <w:widowControl w:val="0"/>
              <w:numPr>
                <w:ilvl w:val="1"/>
                <w:numId w:val="25"/>
              </w:numPr>
              <w:spacing w:after="0"/>
              <w:rPr>
                <w:lang w:val="en-US"/>
              </w:rPr>
            </w:pPr>
            <w:r>
              <w:rPr>
                <w:lang w:val="en-US"/>
              </w:rPr>
              <w:t>Techniques to cope with directional antennas/transmissions</w:t>
            </w:r>
          </w:p>
          <w:p w14:paraId="3CDCF4B7" w14:textId="77777777" w:rsidR="00B7703F" w:rsidRDefault="00B7703F" w:rsidP="00B7703F">
            <w:pPr>
              <w:widowControl w:val="0"/>
              <w:numPr>
                <w:ilvl w:val="1"/>
                <w:numId w:val="25"/>
              </w:numPr>
              <w:spacing w:after="0"/>
              <w:rPr>
                <w:lang w:val="en-US"/>
              </w:rPr>
            </w:pPr>
            <w:r w:rsidRPr="00936AB5">
              <w:rPr>
                <w:lang w:val="en-US"/>
              </w:rPr>
              <w:t>Receiver assisted LBT : RTS/CTS type mechanism</w:t>
            </w:r>
          </w:p>
          <w:p w14:paraId="03A4DA70" w14:textId="77777777" w:rsidR="00B7703F" w:rsidRDefault="00B7703F" w:rsidP="00B7703F">
            <w:pPr>
              <w:widowControl w:val="0"/>
              <w:numPr>
                <w:ilvl w:val="2"/>
                <w:numId w:val="25"/>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65CB8E0" w14:textId="77777777" w:rsidR="00B7703F" w:rsidRPr="00BB19F3" w:rsidRDefault="00B7703F" w:rsidP="00B7703F">
            <w:pPr>
              <w:widowControl w:val="0"/>
              <w:numPr>
                <w:ilvl w:val="1"/>
                <w:numId w:val="25"/>
              </w:numPr>
              <w:spacing w:after="0"/>
              <w:rPr>
                <w:lang w:val="en-US"/>
              </w:rPr>
            </w:pPr>
            <w:r>
              <w:rPr>
                <w:lang w:val="en-US"/>
              </w:rPr>
              <w:t xml:space="preserve">Techniques to enhance spatial reuse </w:t>
            </w:r>
          </w:p>
          <w:p w14:paraId="0E2D6070" w14:textId="77777777" w:rsidR="00B7703F" w:rsidRDefault="00B7703F" w:rsidP="00B7703F">
            <w:pPr>
              <w:widowControl w:val="0"/>
              <w:numPr>
                <w:ilvl w:val="1"/>
                <w:numId w:val="25"/>
              </w:numPr>
              <w:spacing w:after="0"/>
              <w:rPr>
                <w:lang w:val="en-US"/>
              </w:rPr>
            </w:pPr>
            <w:r>
              <w:rPr>
                <w:lang w:val="en-US"/>
              </w:rPr>
              <w:t>Preamble detection</w:t>
            </w:r>
          </w:p>
          <w:p w14:paraId="7DD97436" w14:textId="77777777" w:rsidR="00B7703F" w:rsidRPr="004B7F1F" w:rsidRDefault="00B7703F" w:rsidP="00B7703F">
            <w:pPr>
              <w:widowControl w:val="0"/>
              <w:numPr>
                <w:ilvl w:val="1"/>
                <w:numId w:val="25"/>
              </w:numPr>
              <w:spacing w:after="0"/>
              <w:rPr>
                <w:lang w:val="en-US"/>
              </w:rPr>
            </w:pPr>
            <w:r>
              <w:rPr>
                <w:lang w:val="en-US"/>
              </w:rPr>
              <w:t>Enhancements to baseline LBT mechanisms above 7 GHz</w:t>
            </w:r>
          </w:p>
          <w:p w14:paraId="1A4C3F6B" w14:textId="77777777" w:rsidR="00B7703F" w:rsidRDefault="00B7703F" w:rsidP="00B7703F">
            <w:pPr>
              <w:widowControl w:val="0"/>
              <w:numPr>
                <w:ilvl w:val="0"/>
                <w:numId w:val="25"/>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B1F6132" w14:textId="77777777" w:rsidR="00203947" w:rsidRDefault="00B7703F" w:rsidP="00B7703F">
            <w:pPr>
              <w:widowControl w:val="0"/>
              <w:numPr>
                <w:ilvl w:val="0"/>
                <w:numId w:val="25"/>
              </w:numPr>
              <w:spacing w:after="0"/>
              <w:rPr>
                <w:lang w:val="en-US"/>
              </w:rPr>
            </w:pPr>
            <w:r>
              <w:rPr>
                <w:lang w:val="en-US"/>
              </w:rPr>
              <w:t>Note: Other aspects are not precluded from being included</w:t>
            </w:r>
          </w:p>
          <w:p w14:paraId="3DE09587" w14:textId="77777777" w:rsidR="00421791" w:rsidRDefault="00421791" w:rsidP="00421791">
            <w:pPr>
              <w:widowControl w:val="0"/>
              <w:spacing w:after="0"/>
              <w:rPr>
                <w:lang w:val="en-US"/>
              </w:rPr>
            </w:pPr>
          </w:p>
          <w:p w14:paraId="363215EE" w14:textId="77777777" w:rsidR="00421791" w:rsidRDefault="00421791" w:rsidP="00421791">
            <w:r w:rsidRPr="00F02E0B">
              <w:rPr>
                <w:highlight w:val="green"/>
              </w:rPr>
              <w:t>Agreement:</w:t>
            </w:r>
          </w:p>
          <w:p w14:paraId="3A802527" w14:textId="77777777" w:rsidR="00421791" w:rsidRDefault="00421791" w:rsidP="00421791">
            <w:pPr>
              <w:pStyle w:val="ListParagraph"/>
              <w:widowControl w:val="0"/>
              <w:numPr>
                <w:ilvl w:val="0"/>
                <w:numId w:val="33"/>
              </w:numPr>
              <w:spacing w:after="60" w:line="240" w:lineRule="auto"/>
            </w:pPr>
            <w:r>
              <w:t xml:space="preserve">LTE-LAA channel access mechanism is adopted as baseline for 5GHz </w:t>
            </w:r>
          </w:p>
          <w:p w14:paraId="611E0CE7" w14:textId="77777777" w:rsidR="00421791" w:rsidRDefault="00421791" w:rsidP="00421791">
            <w:pPr>
              <w:pStyle w:val="ListParagraph"/>
              <w:numPr>
                <w:ilvl w:val="1"/>
                <w:numId w:val="33"/>
              </w:numPr>
              <w:spacing w:after="0" w:line="259" w:lineRule="auto"/>
              <w:jc w:val="left"/>
            </w:pPr>
            <w:r>
              <w:t xml:space="preserve">Further enhancements not precluded </w:t>
            </w:r>
          </w:p>
          <w:p w14:paraId="58E1DB8C" w14:textId="77777777" w:rsidR="00421791" w:rsidRDefault="00421791" w:rsidP="00421791">
            <w:pPr>
              <w:pStyle w:val="ListParagraph"/>
              <w:widowControl w:val="0"/>
              <w:numPr>
                <w:ilvl w:val="0"/>
                <w:numId w:val="33"/>
              </w:numPr>
              <w:spacing w:after="60" w:line="240" w:lineRule="auto"/>
            </w:pPr>
            <w:r>
              <w:t xml:space="preserve">LTE-LAA channel access mechanism is adopted as starting point of the design for 6GHz </w:t>
            </w:r>
          </w:p>
          <w:p w14:paraId="6BB07DB2" w14:textId="77777777" w:rsidR="00421791" w:rsidRDefault="00421791" w:rsidP="00421791">
            <w:pPr>
              <w:pStyle w:val="ListParagraph"/>
              <w:numPr>
                <w:ilvl w:val="1"/>
                <w:numId w:val="33"/>
              </w:numPr>
              <w:spacing w:after="0" w:line="259" w:lineRule="auto"/>
              <w:jc w:val="left"/>
            </w:pPr>
            <w:r>
              <w:t xml:space="preserve">Further enhancements not precluded </w:t>
            </w:r>
          </w:p>
          <w:p w14:paraId="6CD30ED2" w14:textId="77777777" w:rsidR="00421791" w:rsidRDefault="00421791" w:rsidP="00421791">
            <w:pPr>
              <w:pStyle w:val="ListParagraph"/>
              <w:numPr>
                <w:ilvl w:val="0"/>
                <w:numId w:val="33"/>
              </w:numPr>
              <w:spacing w:after="0" w:line="259" w:lineRule="auto"/>
              <w:jc w:val="left"/>
            </w:pPr>
            <w:r>
              <w:t xml:space="preserve">For 5GHz band, a no-LBT option is beneficial for NR-U, such as for supporting fast A/N feedback, and is permitted per regulation. </w:t>
            </w:r>
          </w:p>
          <w:p w14:paraId="77EC838C" w14:textId="77777777" w:rsidR="00421791" w:rsidRDefault="00421791" w:rsidP="00421791">
            <w:pPr>
              <w:pStyle w:val="ListParagraph"/>
              <w:numPr>
                <w:ilvl w:val="1"/>
                <w:numId w:val="33"/>
              </w:numPr>
              <w:spacing w:after="0" w:line="259" w:lineRule="auto"/>
              <w:jc w:val="left"/>
            </w:pPr>
            <w:r>
              <w:t xml:space="preserve">Restrictions/conditions on when no-LBT option can be used will be further identified, e.g., in consideration of fair coexistence. </w:t>
            </w:r>
          </w:p>
          <w:p w14:paraId="477F9C67" w14:textId="77777777" w:rsidR="00421791" w:rsidRDefault="00421791" w:rsidP="00421791">
            <w:pPr>
              <w:pStyle w:val="ListParagraph"/>
              <w:numPr>
                <w:ilvl w:val="0"/>
                <w:numId w:val="33"/>
              </w:numPr>
              <w:spacing w:after="0" w:line="259" w:lineRule="auto"/>
              <w:jc w:val="left"/>
            </w:pPr>
            <w:r>
              <w:t>No-LBT option can be applied to 6GHz band if allowed by regulation</w:t>
            </w:r>
          </w:p>
          <w:p w14:paraId="059FEFB7" w14:textId="77777777" w:rsidR="00421791" w:rsidRDefault="00421791" w:rsidP="00421791">
            <w:pPr>
              <w:pStyle w:val="ListParagraph"/>
              <w:numPr>
                <w:ilvl w:val="1"/>
                <w:numId w:val="33"/>
              </w:numPr>
              <w:spacing w:after="0" w:line="259" w:lineRule="auto"/>
              <w:jc w:val="left"/>
            </w:pPr>
            <w:r>
              <w:t>Restrictions/conditions on when no-LBT option can be used will be further identified, if fair coexistence criterion is defined for 6GHz band</w:t>
            </w:r>
          </w:p>
          <w:p w14:paraId="27914437" w14:textId="3E613BC9" w:rsidR="00421791" w:rsidRPr="00421791" w:rsidRDefault="00421791" w:rsidP="00421791">
            <w:pPr>
              <w:ind w:left="360"/>
              <w:rPr>
                <w:lang w:eastAsia="x-none"/>
              </w:rPr>
            </w:pPr>
            <w:r>
              <w:rPr>
                <w:lang w:eastAsia="x-none"/>
              </w:rPr>
              <w:t>Note: Channel access mechanisms need to comply with regulations and may therefore need to be adapted for particular frequency ranges.</w:t>
            </w:r>
          </w:p>
        </w:tc>
      </w:tr>
    </w:tbl>
    <w:p w14:paraId="1FA48769" w14:textId="77777777" w:rsidR="00203947" w:rsidRDefault="00203947" w:rsidP="00203947"/>
    <w:p w14:paraId="463EDAC7" w14:textId="29CCED43" w:rsidR="006415E5" w:rsidRDefault="00203947" w:rsidP="00203947">
      <w:r>
        <w:t xml:space="preserve">In this contribution, </w:t>
      </w:r>
      <w:r w:rsidR="006415E5">
        <w:t>we discuss the following aspects related to the channel access mechanism:</w:t>
      </w:r>
    </w:p>
    <w:p w14:paraId="01FB893F" w14:textId="24DE0D14" w:rsidR="006415E5" w:rsidRDefault="006415E5" w:rsidP="006415E5">
      <w:pPr>
        <w:pStyle w:val="ListParagraph"/>
        <w:numPr>
          <w:ilvl w:val="0"/>
          <w:numId w:val="35"/>
        </w:numPr>
      </w:pPr>
      <w:r>
        <w:t xml:space="preserve">Conditions/restrictions </w:t>
      </w:r>
      <w:r w:rsidR="00917E25">
        <w:t xml:space="preserve">to </w:t>
      </w:r>
      <w:r>
        <w:t>no LBT option</w:t>
      </w:r>
    </w:p>
    <w:p w14:paraId="6E0E36CD" w14:textId="69450E19" w:rsidR="006415E5" w:rsidRDefault="006415E5" w:rsidP="006415E5">
      <w:pPr>
        <w:pStyle w:val="ListParagraph"/>
        <w:numPr>
          <w:ilvl w:val="0"/>
          <w:numId w:val="35"/>
        </w:numPr>
      </w:pPr>
      <w:r>
        <w:t>CWS adaptation with CBG based HARQ ACK feedback and retransmission</w:t>
      </w:r>
    </w:p>
    <w:p w14:paraId="4EE991FB" w14:textId="22A9B6E7" w:rsidR="00A73F26" w:rsidRDefault="00731B17" w:rsidP="006415E5">
      <w:pPr>
        <w:pStyle w:val="ListParagraph"/>
        <w:numPr>
          <w:ilvl w:val="0"/>
          <w:numId w:val="35"/>
        </w:numPr>
      </w:pPr>
      <w:r>
        <w:lastRenderedPageBreak/>
        <w:t xml:space="preserve">Clear channel assessment </w:t>
      </w:r>
      <w:r w:rsidR="00A73F26">
        <w:t xml:space="preserve">for wideband </w:t>
      </w:r>
      <w:r>
        <w:t>channel</w:t>
      </w:r>
    </w:p>
    <w:p w14:paraId="193AD49D" w14:textId="36D5E45E" w:rsidR="006415E5" w:rsidRDefault="00857CC1" w:rsidP="006415E5">
      <w:pPr>
        <w:pStyle w:val="ListParagraph"/>
        <w:numPr>
          <w:ilvl w:val="0"/>
          <w:numId w:val="35"/>
        </w:numPr>
      </w:pPr>
      <w:r>
        <w:t>CB mapping for wideband channel with potential LBT clearance on partial BW</w:t>
      </w:r>
    </w:p>
    <w:p w14:paraId="47757535" w14:textId="77777777" w:rsidR="0003646C" w:rsidRDefault="0003646C" w:rsidP="0003646C">
      <w:pPr>
        <w:pStyle w:val="ListParagraph"/>
        <w:numPr>
          <w:ilvl w:val="0"/>
          <w:numId w:val="35"/>
        </w:numPr>
      </w:pPr>
      <w:r>
        <w:t>Directional transmission/reception (</w:t>
      </w:r>
      <w:r w:rsidRPr="00A5662D">
        <w:t>for FR2</w:t>
      </w:r>
      <w:r>
        <w:t>)</w:t>
      </w:r>
    </w:p>
    <w:p w14:paraId="4F3CD197" w14:textId="7042C599" w:rsidR="00917E25" w:rsidRDefault="0003646C" w:rsidP="00917E25">
      <w:pPr>
        <w:pStyle w:val="ListParagraph"/>
        <w:numPr>
          <w:ilvl w:val="0"/>
          <w:numId w:val="35"/>
        </w:numPr>
      </w:pPr>
      <w:r>
        <w:t>Receiver-assisted channel sensing as a means to cope with directional transmissions</w:t>
      </w:r>
    </w:p>
    <w:p w14:paraId="6B416EF6" w14:textId="6FB1A11F" w:rsidR="00917E25" w:rsidRDefault="00917E25" w:rsidP="00917E25">
      <w:pPr>
        <w:pStyle w:val="Heading1"/>
        <w:keepNext w:val="0"/>
        <w:widowControl w:val="0"/>
        <w:spacing w:before="480" w:after="240"/>
        <w:ind w:left="518" w:hanging="518"/>
        <w:rPr>
          <w:sz w:val="28"/>
        </w:rPr>
      </w:pPr>
      <w:r>
        <w:rPr>
          <w:sz w:val="28"/>
        </w:rPr>
        <w:t>Restrictions/conditions to no LBT option</w:t>
      </w:r>
    </w:p>
    <w:p w14:paraId="2EC86AD1" w14:textId="60398A4D" w:rsidR="00411F88" w:rsidRDefault="00917E25" w:rsidP="00917E25">
      <w:r>
        <w:t xml:space="preserve">According to </w:t>
      </w:r>
      <w:r w:rsidR="0096224B">
        <w:t>ETSI</w:t>
      </w:r>
      <w:r>
        <w:t xml:space="preserve"> BRAN harmonized standard on 5 GHz [3], a</w:t>
      </w:r>
      <w:r w:rsidR="00B16A0B">
        <w:t xml:space="preserve"> device that acquired the channel occupancy time (COT) by performing CAT-4 LBT can perform </w:t>
      </w:r>
      <w:r w:rsidR="0048679E">
        <w:t xml:space="preserve">more than one transmissions within the COT if the gaps between transmissions are less than 16 us. </w:t>
      </w:r>
      <w:r w:rsidR="00411F88">
        <w:t xml:space="preserve">Similarly, if a responding device initiates transmission within 16 us of the </w:t>
      </w:r>
      <w:r w:rsidR="00D80208">
        <w:t xml:space="preserve">last transmission by the initiating device that issued the grant, the responding device may proceed with such transmissions without performing LBT. </w:t>
      </w:r>
    </w:p>
    <w:p w14:paraId="5260C6D7" w14:textId="41C9473D" w:rsidR="008F67DF" w:rsidRDefault="00C51CD3" w:rsidP="00917E25">
      <w:r>
        <w:t xml:space="preserve">As it is permitted by regulation, in the previous RAN1 meeting, it was </w:t>
      </w:r>
      <w:r w:rsidR="00C24B56">
        <w:t>agreed that no-LBT option is beneficial for unlicensed operation such as for supporting fast HARQ ACK feedback</w:t>
      </w:r>
      <w:r w:rsidR="00917E25">
        <w:t xml:space="preserve"> [2]</w:t>
      </w:r>
      <w:r w:rsidR="00C24B56">
        <w:t xml:space="preserve">. It is noted however that </w:t>
      </w:r>
      <w:r w:rsidR="00615963">
        <w:t>no LBT option has potentially high coexistence impact</w:t>
      </w:r>
      <w:r w:rsidR="00BC012C">
        <w:t xml:space="preserve">, if it is allowed without restrictions (while satisfying the 16 us gap condition). Such restrictions could be in the direction to minimize the </w:t>
      </w:r>
      <w:r w:rsidR="008F67DF">
        <w:t xml:space="preserve">use of no LBT option and, thereby, minimizing the impact on the coexistence. </w:t>
      </w:r>
      <w:r w:rsidR="00DB7776">
        <w:t>Several options could be considered</w:t>
      </w:r>
      <w:r w:rsidR="00917E25">
        <w:t xml:space="preserve"> as follows</w:t>
      </w:r>
      <w:r w:rsidR="00DB7776">
        <w:t>:</w:t>
      </w:r>
    </w:p>
    <w:p w14:paraId="455460E9" w14:textId="19B79BC8" w:rsidR="00DB7776" w:rsidRDefault="000338FF" w:rsidP="00917E25">
      <w:pPr>
        <w:pStyle w:val="ListParagraph"/>
        <w:numPr>
          <w:ilvl w:val="0"/>
          <w:numId w:val="36"/>
        </w:numPr>
      </w:pPr>
      <w:r>
        <w:t>N</w:t>
      </w:r>
      <w:r w:rsidR="002C7BF3">
        <w:t xml:space="preserve">o LBT option is allowed only for HARQ ACK feedback </w:t>
      </w:r>
      <w:r w:rsidR="00917E25">
        <w:t>or</w:t>
      </w:r>
      <w:r w:rsidR="002C7BF3">
        <w:t xml:space="preserve"> UCI transmission</w:t>
      </w:r>
      <w:r w:rsidR="00917E25">
        <w:t xml:space="preserve"> in general</w:t>
      </w:r>
      <w:r w:rsidR="002C7BF3">
        <w:t xml:space="preserve">. </w:t>
      </w:r>
    </w:p>
    <w:p w14:paraId="631DB9C3" w14:textId="0FD1EDDA" w:rsidR="002C7BF3" w:rsidRDefault="000338FF" w:rsidP="00917E25">
      <w:pPr>
        <w:pStyle w:val="ListParagraph"/>
        <w:numPr>
          <w:ilvl w:val="0"/>
          <w:numId w:val="36"/>
        </w:numPr>
      </w:pPr>
      <w:r>
        <w:t xml:space="preserve">No LBT option is allowed for </w:t>
      </w:r>
      <w:r w:rsidR="0096224B">
        <w:t xml:space="preserve">a </w:t>
      </w:r>
      <w:r>
        <w:t xml:space="preserve">transmission, whose duration does not exceed N number of symbols or similarly X us. </w:t>
      </w:r>
    </w:p>
    <w:p w14:paraId="732B28C3" w14:textId="2F83615F" w:rsidR="000338FF" w:rsidRDefault="000338FF" w:rsidP="00917E25">
      <w:pPr>
        <w:pStyle w:val="ListParagraph"/>
        <w:numPr>
          <w:ilvl w:val="0"/>
          <w:numId w:val="36"/>
        </w:numPr>
      </w:pPr>
      <w:r>
        <w:t xml:space="preserve">The above options can be applied separately or jointly. </w:t>
      </w:r>
    </w:p>
    <w:p w14:paraId="353F981D" w14:textId="27E5C39E" w:rsidR="00917E25" w:rsidRDefault="00917E25" w:rsidP="00917E25">
      <w:pPr>
        <w:spacing w:before="240" w:after="240"/>
        <w:rPr>
          <w:b/>
          <w:szCs w:val="20"/>
          <w:lang w:val="en-US"/>
        </w:rPr>
      </w:pPr>
      <w:r>
        <w:rPr>
          <w:b/>
          <w:szCs w:val="20"/>
          <w:lang w:val="en-US"/>
        </w:rPr>
        <w:t xml:space="preserve">Proposal </w:t>
      </w:r>
      <w:r w:rsidR="00A52E8F">
        <w:rPr>
          <w:b/>
          <w:szCs w:val="20"/>
          <w:lang w:val="en-US"/>
        </w:rPr>
        <w:t>1</w:t>
      </w:r>
      <w:r w:rsidRPr="00BF4801">
        <w:rPr>
          <w:b/>
          <w:szCs w:val="20"/>
          <w:lang w:val="en-US"/>
        </w:rPr>
        <w:t>:</w:t>
      </w:r>
      <w:r>
        <w:rPr>
          <w:b/>
          <w:szCs w:val="20"/>
          <w:lang w:val="en-US"/>
        </w:rPr>
        <w:t xml:space="preserve"> The use of no LBT is restricted to transmissions containing </w:t>
      </w:r>
      <w:r w:rsidR="00E71660">
        <w:rPr>
          <w:b/>
          <w:szCs w:val="20"/>
          <w:lang w:val="en-US"/>
        </w:rPr>
        <w:t xml:space="preserve">UCI only and/or whose duration does not exceed N number of symbols or </w:t>
      </w:r>
      <w:r w:rsidR="0096224B">
        <w:rPr>
          <w:b/>
          <w:szCs w:val="20"/>
          <w:lang w:val="en-US"/>
        </w:rPr>
        <w:t xml:space="preserve">X </w:t>
      </w:r>
      <w:r w:rsidR="00E71660">
        <w:rPr>
          <w:b/>
          <w:szCs w:val="20"/>
          <w:lang w:val="en-US"/>
        </w:rPr>
        <w:t>us. The exact number N</w:t>
      </w:r>
      <w:r w:rsidR="0096224B">
        <w:rPr>
          <w:b/>
          <w:szCs w:val="20"/>
          <w:lang w:val="en-US"/>
        </w:rPr>
        <w:t>/X</w:t>
      </w:r>
      <w:r w:rsidR="00E71660">
        <w:rPr>
          <w:b/>
          <w:szCs w:val="20"/>
          <w:lang w:val="en-US"/>
        </w:rPr>
        <w:t xml:space="preserve"> is FFS. </w:t>
      </w:r>
    </w:p>
    <w:p w14:paraId="5A336F47" w14:textId="53CA1FC4" w:rsidR="00E71660" w:rsidRDefault="00E71660" w:rsidP="00E71660">
      <w:pPr>
        <w:pStyle w:val="Heading1"/>
        <w:keepNext w:val="0"/>
        <w:widowControl w:val="0"/>
        <w:spacing w:before="480" w:after="240"/>
        <w:ind w:left="518" w:hanging="518"/>
        <w:rPr>
          <w:sz w:val="28"/>
        </w:rPr>
      </w:pPr>
      <w:r>
        <w:rPr>
          <w:sz w:val="28"/>
        </w:rPr>
        <w:t xml:space="preserve">CWS adaptation with CBG based HARQ ACK feedback </w:t>
      </w:r>
    </w:p>
    <w:p w14:paraId="58FEFAD1" w14:textId="54F019C3" w:rsidR="00C533E2" w:rsidRDefault="00152FB7" w:rsidP="00A73F26">
      <w:r>
        <w:t xml:space="preserve">In NR, the code blocks (CBs) </w:t>
      </w:r>
      <w:r w:rsidR="003E789B">
        <w:t xml:space="preserve">that comprise a TB can be grouped into one or multiple code block groups (CBGs), </w:t>
      </w:r>
      <w:r w:rsidR="00FA76EE">
        <w:t>where the HARQ ACK for CBGs can be separately transmitted and so do the retransmissions.</w:t>
      </w:r>
      <w:r w:rsidR="00A73F26">
        <w:t xml:space="preserve"> </w:t>
      </w:r>
      <w:r w:rsidR="00630A4C">
        <w:t xml:space="preserve">In LTE unlicensed, the CWS adaptation is based on the HARQ ACK feedback per TB. For instance, for DL, the CWS is increased if at least 80% of the </w:t>
      </w:r>
      <w:r w:rsidR="00C533E2">
        <w:t xml:space="preserve">HARQ ACK feedback values for a reference </w:t>
      </w:r>
      <w:proofErr w:type="spellStart"/>
      <w:r w:rsidR="00C533E2">
        <w:t>subframe</w:t>
      </w:r>
      <w:proofErr w:type="spellEnd"/>
      <w:r w:rsidR="00C533E2">
        <w:t xml:space="preserve"> set are NACK. Otherwise, the CWS is reset to the minimum value. </w:t>
      </w:r>
      <w:r w:rsidR="00820CEF">
        <w:t xml:space="preserve">The reference </w:t>
      </w:r>
      <w:proofErr w:type="spellStart"/>
      <w:r w:rsidR="00820CEF">
        <w:t>subframe</w:t>
      </w:r>
      <w:proofErr w:type="spellEnd"/>
      <w:r w:rsidR="00820CEF">
        <w:t xml:space="preserve"> is the first DL </w:t>
      </w:r>
      <w:proofErr w:type="spellStart"/>
      <w:r w:rsidR="00820CEF">
        <w:t>subframe</w:t>
      </w:r>
      <w:proofErr w:type="spellEnd"/>
      <w:r w:rsidR="00820CEF">
        <w:t xml:space="preserve"> of the latest DL data burst for which HARQ</w:t>
      </w:r>
      <w:r w:rsidR="0096224B">
        <w:t xml:space="preserve"> </w:t>
      </w:r>
      <w:r w:rsidR="00820CEF">
        <w:t xml:space="preserve">ACK feedback is available. </w:t>
      </w:r>
    </w:p>
    <w:p w14:paraId="248A62F3" w14:textId="670C2EA6" w:rsidR="00C350C6" w:rsidRDefault="00A66188" w:rsidP="00A73F26">
      <w:r>
        <w:t xml:space="preserve">Potential modifications to existing LTE LAA CWS adaptation mechanism are necessary to work with the newly introduced </w:t>
      </w:r>
      <w:r w:rsidR="00820CEF">
        <w:t>CBG based HARQ ACK feedback concept in NR</w:t>
      </w:r>
      <w:r>
        <w:t>. Several alternatives can be considered:</w:t>
      </w:r>
    </w:p>
    <w:p w14:paraId="7B578166" w14:textId="5BEAF1D4" w:rsidR="00A66188" w:rsidRDefault="00A66188" w:rsidP="00A73F26">
      <w:pPr>
        <w:pStyle w:val="ListParagraph"/>
        <w:numPr>
          <w:ilvl w:val="0"/>
          <w:numId w:val="37"/>
        </w:numPr>
      </w:pPr>
      <w:r>
        <w:t xml:space="preserve">One option is to treat each ACK/NACK for each CBG separately. </w:t>
      </w:r>
      <w:r w:rsidR="00EE69DA">
        <w:t xml:space="preserve">That is, the percentage of NACK for the reference TTI is obtained by counting the number of CBGs whose feedback was NACK and dividing by the total number of CBGs transmitted. </w:t>
      </w:r>
    </w:p>
    <w:p w14:paraId="6262A986" w14:textId="58A73F67" w:rsidR="00EE69DA" w:rsidRDefault="00EE69DA" w:rsidP="00A73F26">
      <w:pPr>
        <w:pStyle w:val="ListParagraph"/>
        <w:numPr>
          <w:ilvl w:val="0"/>
          <w:numId w:val="37"/>
        </w:numPr>
      </w:pPr>
      <w:r>
        <w:t>Alternati</w:t>
      </w:r>
      <w:r w:rsidR="00441EFD">
        <w:t>vely, the ACK/NACK is counted per TB as in LTE LAA</w:t>
      </w:r>
      <w:r w:rsidR="00CF113D">
        <w:t xml:space="preserve">, which requires a representation of ACK/NACK for each TB with CBG based HARQ ACK feedback. One option is that a TB can be counted as NACK, if 1) all the CBGs comprising the TB are </w:t>
      </w:r>
      <w:proofErr w:type="spellStart"/>
      <w:r w:rsidR="00CF113D">
        <w:t>NACK</w:t>
      </w:r>
      <w:r w:rsidR="006C60F1">
        <w:t>’ed</w:t>
      </w:r>
      <w:proofErr w:type="spellEnd"/>
      <w:r w:rsidR="00CF113D">
        <w:t xml:space="preserve">, 2) at </w:t>
      </w:r>
      <w:r w:rsidR="0096224B">
        <w:t>least</w:t>
      </w:r>
      <w:r w:rsidR="00CF113D">
        <w:t xml:space="preserve"> one</w:t>
      </w:r>
      <w:r w:rsidR="006C60F1">
        <w:t xml:space="preserve"> CBG is </w:t>
      </w:r>
      <w:proofErr w:type="spellStart"/>
      <w:r w:rsidR="006C60F1">
        <w:t>NACK’ed</w:t>
      </w:r>
      <w:proofErr w:type="spellEnd"/>
      <w:r w:rsidR="006C60F1">
        <w:t xml:space="preserve">, or 3) X % of CBGs are </w:t>
      </w:r>
      <w:proofErr w:type="spellStart"/>
      <w:r w:rsidR="006C60F1">
        <w:t>NACK’ed</w:t>
      </w:r>
      <w:proofErr w:type="spellEnd"/>
      <w:r w:rsidR="006C60F1">
        <w:t xml:space="preserve">. </w:t>
      </w:r>
      <w:r w:rsidR="00CF113D">
        <w:t xml:space="preserve"> </w:t>
      </w:r>
    </w:p>
    <w:p w14:paraId="22A990D7" w14:textId="4DAB6AEA" w:rsidR="002335CA" w:rsidRPr="00731B17" w:rsidRDefault="00A73F26" w:rsidP="00731B17">
      <w:pPr>
        <w:spacing w:before="240" w:after="240"/>
        <w:rPr>
          <w:b/>
          <w:szCs w:val="20"/>
          <w:lang w:val="en-US"/>
        </w:rPr>
      </w:pPr>
      <w:r>
        <w:rPr>
          <w:b/>
          <w:szCs w:val="20"/>
          <w:lang w:val="en-US"/>
        </w:rPr>
        <w:t xml:space="preserve">Proposal </w:t>
      </w:r>
      <w:r w:rsidR="00A52E8F">
        <w:rPr>
          <w:b/>
          <w:szCs w:val="20"/>
          <w:lang w:val="en-US"/>
        </w:rPr>
        <w:t>2</w:t>
      </w:r>
      <w:r w:rsidRPr="00BF4801">
        <w:rPr>
          <w:b/>
          <w:szCs w:val="20"/>
          <w:lang w:val="en-US"/>
        </w:rPr>
        <w:t>:</w:t>
      </w:r>
      <w:r>
        <w:rPr>
          <w:b/>
          <w:szCs w:val="20"/>
          <w:lang w:val="en-US"/>
        </w:rPr>
        <w:t xml:space="preserve"> The baseline LTE LAA CWS adaptation mechanism is enhanced to accommodate the new CBG based HARQ ACK feedback supported in NR. </w:t>
      </w:r>
    </w:p>
    <w:p w14:paraId="61BC2DAD" w14:textId="427E10B5" w:rsidR="00327510" w:rsidRDefault="00731B17" w:rsidP="00A5662D">
      <w:pPr>
        <w:pStyle w:val="Heading1"/>
        <w:keepNext w:val="0"/>
        <w:widowControl w:val="0"/>
        <w:spacing w:before="480" w:after="240"/>
        <w:ind w:left="518" w:hanging="518"/>
        <w:rPr>
          <w:sz w:val="28"/>
        </w:rPr>
      </w:pPr>
      <w:r>
        <w:rPr>
          <w:sz w:val="28"/>
        </w:rPr>
        <w:t xml:space="preserve">Clear channel assessment for wideband channel </w:t>
      </w:r>
    </w:p>
    <w:p w14:paraId="295BA4FC" w14:textId="201EC1A1" w:rsidR="00381128" w:rsidRDefault="00381128" w:rsidP="00A5662D">
      <w:r>
        <w:t>In RAN1</w:t>
      </w:r>
      <w:r w:rsidR="000C5A02">
        <w:t>#</w:t>
      </w:r>
      <w:r>
        <w:t xml:space="preserve">92b, it was agreed that </w:t>
      </w:r>
      <w:r w:rsidR="009526F2">
        <w:t>i</w:t>
      </w:r>
      <w:r w:rsidRPr="00381128">
        <w:t>f absence of Wi-Fi cannot be guaranteed (e.g. by regulation) in the band (sub-7 GHz) where NR-U is operating, the NR-U operating bandwidth is an integer multiple of 20MHz</w:t>
      </w:r>
      <w:r>
        <w:t xml:space="preserve">. </w:t>
      </w:r>
    </w:p>
    <w:p w14:paraId="162F2BA1" w14:textId="471ADD8D" w:rsidR="00381128" w:rsidRDefault="00381128" w:rsidP="00A5662D">
      <w:pPr>
        <w:rPr>
          <w:lang w:val="en-US"/>
        </w:rPr>
      </w:pPr>
      <w:r>
        <w:lastRenderedPageBreak/>
        <w:t>On the other hand, it was also agreed that a</w:t>
      </w:r>
      <w:r w:rsidRPr="00113B5C">
        <w:rPr>
          <w:lang w:val="en-US"/>
        </w:rPr>
        <w:t xml:space="preserve">t least for </w:t>
      </w:r>
      <w:r w:rsidR="009526F2">
        <w:rPr>
          <w:lang w:val="en-US"/>
        </w:rPr>
        <w:t xml:space="preserve">a </w:t>
      </w:r>
      <w:r w:rsidRPr="00113B5C">
        <w:rPr>
          <w:lang w:val="en-US"/>
        </w:rPr>
        <w:t>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The details on how to perform LBT </w:t>
      </w:r>
      <w:r w:rsidR="009526F2">
        <w:rPr>
          <w:lang w:val="en-US"/>
        </w:rPr>
        <w:t>on a</w:t>
      </w:r>
      <w:r>
        <w:rPr>
          <w:lang w:val="en-US"/>
        </w:rPr>
        <w:t xml:space="preserve"> single carrier with bandwidth greater than 20 MHz, i.e., integer multiples of 20 MHz, were left for further study, which is the aspect to be discussed in this section. To begin with, the IEEE 802.11ac wideband LBT is briefly revisited, which is also inherited </w:t>
      </w:r>
      <w:r w:rsidR="0096224B">
        <w:rPr>
          <w:lang w:val="en-US"/>
        </w:rPr>
        <w:t>by</w:t>
      </w:r>
      <w:r>
        <w:rPr>
          <w:lang w:val="en-US"/>
        </w:rPr>
        <w:t xml:space="preserve"> IEEE 802.11ax.</w:t>
      </w:r>
    </w:p>
    <w:p w14:paraId="37C2342C" w14:textId="77777777" w:rsidR="00381128" w:rsidRDefault="00381128" w:rsidP="00A5662D">
      <w:pPr>
        <w:rPr>
          <w:lang w:val="en-US"/>
        </w:rPr>
      </w:pPr>
    </w:p>
    <w:p w14:paraId="50EBFFDE" w14:textId="77777777" w:rsidR="0096224B" w:rsidRDefault="0096224B" w:rsidP="00A5662D">
      <w:pPr>
        <w:rPr>
          <w:lang w:val="en-US"/>
        </w:rPr>
      </w:pPr>
    </w:p>
    <w:p w14:paraId="5088784B" w14:textId="7F2BA6A7" w:rsidR="00381128" w:rsidRDefault="00381128" w:rsidP="00A5662D">
      <w:pPr>
        <w:jc w:val="center"/>
        <w:rPr>
          <w:lang w:val="en-US"/>
        </w:rPr>
      </w:pPr>
      <w:r w:rsidRPr="00381128">
        <w:rPr>
          <w:noProof/>
          <w:lang w:val="en-US" w:eastAsia="ko-KR"/>
        </w:rPr>
        <w:drawing>
          <wp:inline distT="0" distB="0" distL="0" distR="0" wp14:anchorId="6A8974E1" wp14:editId="2174EE37">
            <wp:extent cx="3533098" cy="913586"/>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51399" cy="918318"/>
                    </a:xfrm>
                    <a:prstGeom prst="rect">
                      <a:avLst/>
                    </a:prstGeom>
                  </pic:spPr>
                </pic:pic>
              </a:graphicData>
            </a:graphic>
          </wp:inline>
        </w:drawing>
      </w:r>
    </w:p>
    <w:p w14:paraId="66F4986D" w14:textId="0877A096" w:rsidR="00381128" w:rsidRDefault="00381128" w:rsidP="00A5662D">
      <w:pPr>
        <w:spacing w:before="240" w:after="240"/>
        <w:jc w:val="center"/>
        <w:rPr>
          <w:b/>
          <w:szCs w:val="20"/>
        </w:rPr>
      </w:pPr>
      <w:r w:rsidRPr="00A52E8F">
        <w:rPr>
          <w:b/>
          <w:szCs w:val="20"/>
        </w:rPr>
        <w:t xml:space="preserve">Figure </w:t>
      </w:r>
      <w:r w:rsidR="00873237" w:rsidRPr="00A52E8F">
        <w:rPr>
          <w:b/>
          <w:szCs w:val="20"/>
        </w:rPr>
        <w:t>1</w:t>
      </w:r>
      <w:r w:rsidRPr="00A52E8F">
        <w:rPr>
          <w:b/>
          <w:szCs w:val="20"/>
        </w:rPr>
        <w:t>:</w:t>
      </w:r>
      <w:r w:rsidRPr="00A52E8F">
        <w:rPr>
          <w:szCs w:val="20"/>
        </w:rPr>
        <w:t xml:space="preserve"> </w:t>
      </w:r>
      <w:r w:rsidRPr="00A52E8F">
        <w:rPr>
          <w:b/>
          <w:szCs w:val="20"/>
        </w:rPr>
        <w:t xml:space="preserve">IEEE 802.11ac channel bonding </w:t>
      </w:r>
    </w:p>
    <w:p w14:paraId="08C3D7AC" w14:textId="77777777" w:rsidR="0096224B" w:rsidRPr="00A52E8F" w:rsidRDefault="0096224B" w:rsidP="00A5662D">
      <w:pPr>
        <w:spacing w:before="240" w:after="240"/>
        <w:jc w:val="center"/>
        <w:rPr>
          <w:b/>
          <w:szCs w:val="20"/>
        </w:rPr>
      </w:pPr>
    </w:p>
    <w:p w14:paraId="2F2CC71F" w14:textId="6CB25811" w:rsidR="00381128" w:rsidRDefault="00381128" w:rsidP="00381128">
      <w:pPr>
        <w:rPr>
          <w:lang w:val="en-US"/>
        </w:rPr>
      </w:pPr>
      <w:r>
        <w:t xml:space="preserve">In the figure above, </w:t>
      </w:r>
      <w:r w:rsidRPr="00381128">
        <w:rPr>
          <w:lang w:val="en-US"/>
        </w:rPr>
        <w:t>IEEE 802.11ac channel bonding</w:t>
      </w:r>
      <w:r>
        <w:rPr>
          <w:lang w:val="en-US"/>
        </w:rPr>
        <w:t xml:space="preserve"> behavior is described</w:t>
      </w:r>
      <w:r>
        <w:rPr>
          <w:rStyle w:val="FootnoteReference"/>
          <w:lang w:val="en-US"/>
        </w:rPr>
        <w:footnoteReference w:id="1"/>
      </w:r>
      <w:r w:rsidR="0045482B">
        <w:rPr>
          <w:lang w:val="en-US"/>
        </w:rPr>
        <w:t xml:space="preserve">, in which </w:t>
      </w:r>
      <w:r w:rsidR="0045482B">
        <w:t>a</w:t>
      </w:r>
      <w:r w:rsidR="0045482B" w:rsidRPr="0045482B">
        <w:t>ll transmissions within a BSS occupy the primary 20 MHz channel</w:t>
      </w:r>
      <w:r>
        <w:rPr>
          <w:lang w:val="en-US"/>
        </w:rPr>
        <w:t xml:space="preserve">. </w:t>
      </w:r>
      <w:r w:rsidR="0045482B" w:rsidRPr="0045482B">
        <w:rPr>
          <w:lang w:val="en-US"/>
        </w:rPr>
        <w:t>A STA performs usual back</w:t>
      </w:r>
      <w:r w:rsidR="0096224B">
        <w:rPr>
          <w:lang w:val="en-US"/>
        </w:rPr>
        <w:t>-</w:t>
      </w:r>
      <w:r w:rsidR="0045482B" w:rsidRPr="0045482B">
        <w:rPr>
          <w:lang w:val="en-US"/>
        </w:rPr>
        <w:t xml:space="preserve">off procedure on primary 20 </w:t>
      </w:r>
      <w:proofErr w:type="spellStart"/>
      <w:r w:rsidR="0045482B" w:rsidRPr="0045482B">
        <w:rPr>
          <w:lang w:val="en-US"/>
        </w:rPr>
        <w:t>MHz.</w:t>
      </w:r>
      <w:proofErr w:type="spellEnd"/>
      <w:r w:rsidR="0045482B" w:rsidRPr="0045482B">
        <w:rPr>
          <w:lang w:val="en-US"/>
        </w:rPr>
        <w:t xml:space="preserve"> One PIFS prior to the intended transmit time, the STA checks for the activity of the secondary channels.</w:t>
      </w:r>
    </w:p>
    <w:p w14:paraId="0D7DF0A3" w14:textId="672233AC" w:rsidR="0045482B" w:rsidRDefault="0045482B" w:rsidP="00381128">
      <w:pPr>
        <w:rPr>
          <w:lang w:val="en-US"/>
        </w:rPr>
      </w:pPr>
      <w:r>
        <w:rPr>
          <w:lang w:val="en-US"/>
        </w:rPr>
        <w:t xml:space="preserve">In IEEE 802.11ac, </w:t>
      </w:r>
      <w:r w:rsidRPr="0045482B">
        <w:rPr>
          <w:lang w:val="en-US"/>
        </w:rPr>
        <w:t>CCA is hierarchical, i.e., first primary 20 MHz and, if clear, secondary 20 MHz and, if clear, secondary 40 MHz, and so on.</w:t>
      </w:r>
      <w:r>
        <w:rPr>
          <w:lang w:val="en-US"/>
        </w:rPr>
        <w:t xml:space="preserve"> The CCA rule is described as follows:</w:t>
      </w:r>
    </w:p>
    <w:p w14:paraId="03790985" w14:textId="77777777" w:rsidR="0045482B" w:rsidRPr="004357B6" w:rsidRDefault="0045482B" w:rsidP="00A5662D">
      <w:pPr>
        <w:pStyle w:val="ListParagraph"/>
        <w:numPr>
          <w:ilvl w:val="0"/>
          <w:numId w:val="30"/>
        </w:numPr>
        <w:rPr>
          <w:lang w:val="en-US"/>
        </w:rPr>
      </w:pPr>
      <w:r w:rsidRPr="004357B6">
        <w:rPr>
          <w:lang w:val="en-US"/>
        </w:rPr>
        <w:t>Signals occupying primary 20 MHz (i.e. primary 20/40/80 MHz)</w:t>
      </w:r>
    </w:p>
    <w:p w14:paraId="556EE48B" w14:textId="77777777" w:rsidR="0045482B" w:rsidRPr="00A5662D" w:rsidRDefault="0045482B" w:rsidP="00A5662D">
      <w:pPr>
        <w:pStyle w:val="ListParagraph"/>
        <w:numPr>
          <w:ilvl w:val="1"/>
          <w:numId w:val="30"/>
        </w:numPr>
        <w:rPr>
          <w:lang w:val="en-US"/>
        </w:rPr>
      </w:pPr>
      <w:r w:rsidRPr="004357B6">
        <w:rPr>
          <w:lang w:val="en-US"/>
        </w:rPr>
        <w:t>ED for primary 20 MHz as the sa</w:t>
      </w:r>
      <w:r w:rsidRPr="00A5662D">
        <w:rPr>
          <w:lang w:val="en-US"/>
        </w:rPr>
        <w:t xml:space="preserve">me. </w:t>
      </w:r>
    </w:p>
    <w:p w14:paraId="1A428F4D" w14:textId="77777777" w:rsidR="0045482B" w:rsidRPr="00A5662D" w:rsidRDefault="0045482B" w:rsidP="00A5662D">
      <w:pPr>
        <w:pStyle w:val="ListParagraph"/>
        <w:numPr>
          <w:ilvl w:val="1"/>
          <w:numId w:val="30"/>
        </w:numPr>
        <w:rPr>
          <w:lang w:val="en-US"/>
        </w:rPr>
      </w:pPr>
      <w:r w:rsidRPr="00A5662D">
        <w:rPr>
          <w:lang w:val="en-US"/>
        </w:rPr>
        <w:t xml:space="preserve">PD @ -82/-79/-76/-73 </w:t>
      </w:r>
      <w:proofErr w:type="spellStart"/>
      <w:r w:rsidRPr="00A5662D">
        <w:rPr>
          <w:lang w:val="en-US"/>
        </w:rPr>
        <w:t>dBm</w:t>
      </w:r>
      <w:proofErr w:type="spellEnd"/>
      <w:r w:rsidRPr="00A5662D">
        <w:rPr>
          <w:lang w:val="en-US"/>
        </w:rPr>
        <w:t xml:space="preserve"> for 20/40/80/160 or 80+80 MHz PPDU. </w:t>
      </w:r>
    </w:p>
    <w:p w14:paraId="0680388B" w14:textId="77777777" w:rsidR="0045482B" w:rsidRPr="00A5662D" w:rsidRDefault="0045482B" w:rsidP="00A5662D">
      <w:pPr>
        <w:pStyle w:val="ListParagraph"/>
        <w:numPr>
          <w:ilvl w:val="0"/>
          <w:numId w:val="30"/>
        </w:numPr>
        <w:rPr>
          <w:lang w:val="en-US"/>
        </w:rPr>
      </w:pPr>
      <w:r w:rsidRPr="00A5662D">
        <w:rPr>
          <w:lang w:val="en-US"/>
        </w:rPr>
        <w:t>Signals not occupying primary 20 MHz</w:t>
      </w:r>
    </w:p>
    <w:p w14:paraId="0005EF7C" w14:textId="00DAFE0E" w:rsidR="0045482B" w:rsidRPr="00A5662D" w:rsidRDefault="0045482B" w:rsidP="00A5662D">
      <w:pPr>
        <w:pStyle w:val="ListParagraph"/>
        <w:numPr>
          <w:ilvl w:val="1"/>
          <w:numId w:val="30"/>
        </w:numPr>
        <w:rPr>
          <w:lang w:val="en-US"/>
        </w:rPr>
      </w:pPr>
      <w:r w:rsidRPr="00A5662D">
        <w:rPr>
          <w:lang w:val="en-US"/>
        </w:rPr>
        <w:t xml:space="preserve">Secondary 20 MHz: ED @ -62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w:t>
      </w:r>
    </w:p>
    <w:p w14:paraId="7EC12A5B" w14:textId="77777777" w:rsidR="0045482B" w:rsidRPr="00A5662D" w:rsidRDefault="0045482B" w:rsidP="00A5662D">
      <w:pPr>
        <w:pStyle w:val="ListParagraph"/>
        <w:numPr>
          <w:ilvl w:val="1"/>
          <w:numId w:val="30"/>
        </w:numPr>
        <w:rPr>
          <w:lang w:val="en-US"/>
        </w:rPr>
      </w:pPr>
      <w:r w:rsidRPr="00A5662D">
        <w:rPr>
          <w:lang w:val="en-US"/>
        </w:rPr>
        <w:t xml:space="preserve">Secondary 40 MHz: ED @ -59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for PPDU over 40 MHz or any 20 MHz sub-channel.</w:t>
      </w:r>
    </w:p>
    <w:p w14:paraId="6E0B85C8" w14:textId="5382DBBF" w:rsidR="0045482B" w:rsidRPr="0045482B" w:rsidRDefault="0045482B" w:rsidP="00A5662D">
      <w:pPr>
        <w:pStyle w:val="ListParagraph"/>
        <w:numPr>
          <w:ilvl w:val="1"/>
          <w:numId w:val="30"/>
        </w:numPr>
        <w:rPr>
          <w:lang w:val="en-US"/>
        </w:rPr>
      </w:pPr>
      <w:r w:rsidRPr="00A5662D">
        <w:rPr>
          <w:lang w:val="en-US"/>
        </w:rPr>
        <w:t xml:space="preserve">Secondary 80 MHz: ED @ -56 </w:t>
      </w:r>
      <w:proofErr w:type="spellStart"/>
      <w:r w:rsidRPr="00A5662D">
        <w:rPr>
          <w:lang w:val="en-US"/>
        </w:rPr>
        <w:t>dBm</w:t>
      </w:r>
      <w:proofErr w:type="spellEnd"/>
      <w:r w:rsidRPr="00A5662D">
        <w:rPr>
          <w:lang w:val="en-US"/>
        </w:rPr>
        <w:t xml:space="preserve"> and PD @ -69 </w:t>
      </w:r>
      <w:proofErr w:type="spellStart"/>
      <w:r w:rsidRPr="00A5662D">
        <w:rPr>
          <w:lang w:val="en-US"/>
        </w:rPr>
        <w:t>dBm</w:t>
      </w:r>
      <w:proofErr w:type="spellEnd"/>
      <w:r w:rsidRPr="00A5662D">
        <w:rPr>
          <w:lang w:val="en-US"/>
        </w:rPr>
        <w:t xml:space="preserve"> for 80 MHz PPDU within </w:t>
      </w:r>
      <w:proofErr w:type="spellStart"/>
      <w:r w:rsidRPr="00A5662D">
        <w:rPr>
          <w:lang w:val="en-US"/>
        </w:rPr>
        <w:t>aCCAMidTime</w:t>
      </w:r>
      <w:proofErr w:type="spellEnd"/>
      <w:r w:rsidRPr="00A5662D">
        <w:rPr>
          <w:lang w:val="en-US"/>
        </w:rPr>
        <w:t xml:space="preserve"> (25us) and -72 </w:t>
      </w:r>
      <w:proofErr w:type="spellStart"/>
      <w:r w:rsidRPr="00A5662D">
        <w:rPr>
          <w:lang w:val="en-US"/>
        </w:rPr>
        <w:t>dBm</w:t>
      </w:r>
      <w:proofErr w:type="spellEnd"/>
      <w:r w:rsidRPr="00A5662D">
        <w:rPr>
          <w:lang w:val="en-US"/>
        </w:rPr>
        <w:t xml:space="preserve"> for PPDU over any 40 MHz or 20 MHz sub-channel.</w:t>
      </w:r>
    </w:p>
    <w:p w14:paraId="657DDC51" w14:textId="21A001AA" w:rsidR="00381128" w:rsidRDefault="0045482B" w:rsidP="00A5662D">
      <w:pPr>
        <w:rPr>
          <w:lang w:val="en-US"/>
        </w:rPr>
      </w:pPr>
      <w:r>
        <w:rPr>
          <w:lang w:val="en-US"/>
        </w:rPr>
        <w:t xml:space="preserve">It can be seen that when LBT is performed over secondary spectrum, the ED threshold is adjusted according to the bandwidth over which the ED is performed. However, it needs to be noted that the reason why IEEE 802.11ac performs hierarchical CCA is because </w:t>
      </w:r>
      <w:r w:rsidRPr="0045482B">
        <w:rPr>
          <w:lang w:val="en-US"/>
        </w:rPr>
        <w:t>Wi-Fi can only transmit over contiguous spectrum.</w:t>
      </w:r>
      <w:r w:rsidR="00732DD1">
        <w:rPr>
          <w:lang w:val="en-US"/>
        </w:rPr>
        <w:t xml:space="preserve"> It is also noted that the above listed CCA on differently aggregated spectrum is not performed in a sequential manner but performed at the same time. </w:t>
      </w:r>
    </w:p>
    <w:p w14:paraId="39759503" w14:textId="217C3062" w:rsidR="00732DD1" w:rsidRDefault="00732DD1" w:rsidP="00732DD1">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w:t>
      </w:r>
      <w:r w:rsidR="009526F2">
        <w:rPr>
          <w:b/>
          <w:szCs w:val="20"/>
          <w:lang w:val="en-US"/>
        </w:rPr>
        <w:t xml:space="preserve">is </w:t>
      </w:r>
      <w:r>
        <w:rPr>
          <w:b/>
          <w:szCs w:val="20"/>
          <w:lang w:val="en-US"/>
        </w:rPr>
        <w:t xml:space="preserve">due to the channel bonding and for contiguous transmission. </w:t>
      </w:r>
    </w:p>
    <w:p w14:paraId="04A8BC80" w14:textId="595E5C5C" w:rsidR="00873237" w:rsidRDefault="00732DD1">
      <w:r>
        <w:rPr>
          <w:lang w:val="en-US"/>
        </w:rPr>
        <w:t xml:space="preserve">For NR-unlicensed, </w:t>
      </w:r>
      <w:r w:rsidR="00873237">
        <w:rPr>
          <w:lang w:val="en-US"/>
        </w:rPr>
        <w:t xml:space="preserve">there is no reason to perform hierarchical CCA as transmissions can be performed over non-contiguous spectrum. Therefore, the LBT for wideband carrier can be performed in a similar manner as LTE multi-carrier LBT defined </w:t>
      </w:r>
      <w:r w:rsidR="00182B69">
        <w:t>in TS 36.213 Section 15.1.5 [4</w:t>
      </w:r>
      <w:r w:rsidR="00873237">
        <w:t xml:space="preserve">]. </w:t>
      </w:r>
    </w:p>
    <w:p w14:paraId="58543DDC" w14:textId="77777777" w:rsidR="00873237" w:rsidRDefault="00873237" w:rsidP="00873237"/>
    <w:p w14:paraId="32D60614" w14:textId="77777777" w:rsidR="00873237" w:rsidRDefault="00873237" w:rsidP="00873237">
      <w:pPr>
        <w:keepNext/>
        <w:jc w:val="center"/>
      </w:pPr>
      <w:r w:rsidRPr="006E5A04">
        <w:rPr>
          <w:noProof/>
          <w:lang w:val="en-US" w:eastAsia="ko-KR"/>
        </w:rPr>
        <w:lastRenderedPageBreak/>
        <w:drawing>
          <wp:inline distT="0" distB="0" distL="0" distR="0" wp14:anchorId="77C429D3" wp14:editId="3B857D7D">
            <wp:extent cx="1357163" cy="133131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386770" cy="1360353"/>
                    </a:xfrm>
                    <a:prstGeom prst="rect">
                      <a:avLst/>
                    </a:prstGeom>
                  </pic:spPr>
                </pic:pic>
              </a:graphicData>
            </a:graphic>
          </wp:inline>
        </w:drawing>
      </w:r>
    </w:p>
    <w:p w14:paraId="57B3E8FB" w14:textId="656C3E51" w:rsidR="00873237" w:rsidRPr="00A52E8F" w:rsidRDefault="00873237" w:rsidP="00873237">
      <w:pPr>
        <w:pStyle w:val="Caption"/>
        <w:jc w:val="center"/>
        <w:rPr>
          <w:sz w:val="20"/>
          <w:szCs w:val="20"/>
        </w:rPr>
      </w:pPr>
      <w:r w:rsidRPr="00A52E8F">
        <w:rPr>
          <w:sz w:val="20"/>
          <w:szCs w:val="20"/>
        </w:rPr>
        <w:t xml:space="preserve">Figure </w:t>
      </w:r>
      <w:r w:rsidRPr="00A52E8F">
        <w:rPr>
          <w:sz w:val="20"/>
          <w:szCs w:val="20"/>
        </w:rPr>
        <w:fldChar w:fldCharType="begin"/>
      </w:r>
      <w:r w:rsidRPr="00A52E8F">
        <w:rPr>
          <w:sz w:val="20"/>
          <w:szCs w:val="20"/>
        </w:rPr>
        <w:instrText xml:space="preserve"> SEQ Figure \* ARABIC </w:instrText>
      </w:r>
      <w:r w:rsidRPr="00A52E8F">
        <w:rPr>
          <w:sz w:val="20"/>
          <w:szCs w:val="20"/>
        </w:rPr>
        <w:fldChar w:fldCharType="separate"/>
      </w:r>
      <w:r w:rsidRPr="00A52E8F">
        <w:rPr>
          <w:noProof/>
          <w:sz w:val="20"/>
          <w:szCs w:val="20"/>
        </w:rPr>
        <w:t>2</w:t>
      </w:r>
      <w:r w:rsidRPr="00A52E8F">
        <w:rPr>
          <w:sz w:val="20"/>
          <w:szCs w:val="20"/>
        </w:rPr>
        <w:fldChar w:fldCharType="end"/>
      </w:r>
      <w:r w:rsidRPr="00A52E8F">
        <w:rPr>
          <w:sz w:val="20"/>
          <w:szCs w:val="20"/>
        </w:rPr>
        <w:t xml:space="preserve">: Example </w:t>
      </w:r>
      <w:r w:rsidR="0096224B">
        <w:rPr>
          <w:sz w:val="20"/>
          <w:szCs w:val="20"/>
        </w:rPr>
        <w:t xml:space="preserve">of </w:t>
      </w:r>
      <w:r w:rsidRPr="00A52E8F">
        <w:rPr>
          <w:sz w:val="20"/>
          <w:szCs w:val="20"/>
        </w:rPr>
        <w:t>multi-carrier LBT for LTE LAA</w:t>
      </w:r>
    </w:p>
    <w:p w14:paraId="2BCF912D" w14:textId="77777777" w:rsidR="00873237" w:rsidRDefault="00873237" w:rsidP="00873237"/>
    <w:p w14:paraId="2BFDDC79" w14:textId="77777777" w:rsidR="00873237" w:rsidRDefault="00873237" w:rsidP="00873237">
      <w:r>
        <w:t>Two options were defined for LTE LAA multi-carrier LBT:</w:t>
      </w:r>
    </w:p>
    <w:p w14:paraId="44FFC807" w14:textId="77777777" w:rsidR="00873237" w:rsidRDefault="00873237" w:rsidP="00873237">
      <w:pPr>
        <w:pStyle w:val="ListParagraph"/>
        <w:numPr>
          <w:ilvl w:val="0"/>
          <w:numId w:val="19"/>
        </w:numPr>
      </w:pPr>
      <w:r>
        <w:t xml:space="preserve">Alt. 1: </w:t>
      </w:r>
      <w:r w:rsidRPr="009B70A4">
        <w:t>eNB performs Cat-4 LBT on only 1 unlicensed carrier.</w:t>
      </w:r>
    </w:p>
    <w:p w14:paraId="23A9859E"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shall choose the carrier requiring Cat-4 LBT uniformly randomly before each transmission burst, or fix the carrier at least for 1 sec.</w:t>
      </w:r>
    </w:p>
    <w:p w14:paraId="3977C668"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can sense other carriers with single interval LBT only if the eNB completes the Cat-4 LBT for the configured carrier performing Cat-4 LBT.</w:t>
      </w:r>
    </w:p>
    <w:p w14:paraId="43034C9D" w14:textId="77777777" w:rsidR="00873237" w:rsidRPr="00FD0732" w:rsidRDefault="00873237" w:rsidP="00873237">
      <w:pPr>
        <w:pStyle w:val="ListParagraph"/>
        <w:numPr>
          <w:ilvl w:val="0"/>
          <w:numId w:val="19"/>
        </w:numPr>
        <w:rPr>
          <w:lang w:val="en-US"/>
        </w:rPr>
      </w:pPr>
      <w:r>
        <w:t xml:space="preserve">Alt. 2: </w:t>
      </w:r>
      <w:r w:rsidRPr="00FD0732">
        <w:rPr>
          <w:lang w:val="en-US"/>
        </w:rPr>
        <w:t xml:space="preserve">eNB performs Cat-4 LBT on more than 1 unlicensed carriers. </w:t>
      </w:r>
    </w:p>
    <w:p w14:paraId="709EEBCA"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is allowed to transmit on the carriers that have completed the LBT, with potential self-deferral (including idle sensing for a single interval) to align the transmissions over multiple carriers.</w:t>
      </w:r>
    </w:p>
    <w:p w14:paraId="1BC88C89"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can use independent </w:t>
      </w:r>
      <w:proofErr w:type="spellStart"/>
      <w:r w:rsidRPr="00FD0732">
        <w:rPr>
          <w:lang w:val="en-US"/>
        </w:rPr>
        <w:t>backoff</w:t>
      </w:r>
      <w:proofErr w:type="spellEnd"/>
      <w:r w:rsidRPr="00FD0732">
        <w:rPr>
          <w:lang w:val="en-US"/>
        </w:rPr>
        <w:t xml:space="preserve"> counters or can use a common </w:t>
      </w:r>
      <w:proofErr w:type="spellStart"/>
      <w:r w:rsidRPr="00FD0732">
        <w:rPr>
          <w:lang w:val="en-US"/>
        </w:rPr>
        <w:t>backoff</w:t>
      </w:r>
      <w:proofErr w:type="spellEnd"/>
      <w:r w:rsidRPr="00FD0732">
        <w:rPr>
          <w:lang w:val="en-US"/>
        </w:rPr>
        <w:t xml:space="preserve"> counter for multiple carriers.</w:t>
      </w:r>
    </w:p>
    <w:p w14:paraId="6DB50038" w14:textId="77777777" w:rsidR="00873237" w:rsidRDefault="00873237" w:rsidP="00A5662D">
      <w:pPr>
        <w:rPr>
          <w:lang w:val="en-US"/>
        </w:rPr>
      </w:pPr>
    </w:p>
    <w:p w14:paraId="59527DA6" w14:textId="3153E2CA" w:rsidR="00873237" w:rsidRPr="00A5662D" w:rsidRDefault="00873237" w:rsidP="00A5662D">
      <w:pPr>
        <w:jc w:val="center"/>
      </w:pPr>
      <w:r w:rsidRPr="00873237">
        <w:rPr>
          <w:noProof/>
          <w:lang w:val="en-US" w:eastAsia="ko-KR"/>
        </w:rPr>
        <w:drawing>
          <wp:inline distT="0" distB="0" distL="0" distR="0" wp14:anchorId="3B3E781C" wp14:editId="661FC707">
            <wp:extent cx="1664557" cy="1614055"/>
            <wp:effectExtent l="0" t="0" r="0" b="571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1687290" cy="1636098"/>
                    </a:xfrm>
                    <a:prstGeom prst="rect">
                      <a:avLst/>
                    </a:prstGeom>
                  </pic:spPr>
                </pic:pic>
              </a:graphicData>
            </a:graphic>
          </wp:inline>
        </w:drawing>
      </w:r>
    </w:p>
    <w:p w14:paraId="62988A55" w14:textId="77777777" w:rsidR="000D00FF" w:rsidRDefault="000D00FF"/>
    <w:p w14:paraId="7349B6F4" w14:textId="0AAAEBC2" w:rsidR="00873237" w:rsidRPr="00C121A1" w:rsidRDefault="00873237" w:rsidP="00873237">
      <w:pPr>
        <w:pStyle w:val="Caption"/>
        <w:jc w:val="center"/>
        <w:rPr>
          <w:sz w:val="20"/>
          <w:szCs w:val="18"/>
        </w:rPr>
      </w:pPr>
      <w:r w:rsidRPr="00C121A1">
        <w:rPr>
          <w:sz w:val="20"/>
          <w:szCs w:val="18"/>
        </w:rPr>
        <w:t>Figure 3: Virtual channelization for wideband LBT for NR-unlicensed</w:t>
      </w:r>
    </w:p>
    <w:p w14:paraId="10FFDD36" w14:textId="77777777" w:rsidR="000D00FF" w:rsidRDefault="000D00FF" w:rsidP="00D408D8"/>
    <w:p w14:paraId="5A232254" w14:textId="7947592B" w:rsidR="00873237" w:rsidRDefault="00873237" w:rsidP="00D408D8">
      <w:r>
        <w:t xml:space="preserve">NR-unlicensed wideband CCA can be performed by inheriting options defined for LTE LAA. For this, virtual channelization in the unit of 20 MHz needs to be assumed within an NR wideband carrier and the rest of </w:t>
      </w:r>
      <w:r w:rsidR="0096224B">
        <w:t xml:space="preserve">the </w:t>
      </w:r>
      <w:r>
        <w:t xml:space="preserve">procedure can be maintained identical to LTE LAA. </w:t>
      </w:r>
    </w:p>
    <w:p w14:paraId="0658A3FB" w14:textId="3760300C" w:rsidR="00731B17" w:rsidRDefault="003B1BB3" w:rsidP="00731B17">
      <w:pPr>
        <w:spacing w:before="240" w:after="240"/>
        <w:rPr>
          <w:b/>
          <w:szCs w:val="20"/>
          <w:lang w:val="en-US"/>
        </w:rPr>
      </w:pPr>
      <w:r>
        <w:rPr>
          <w:b/>
          <w:szCs w:val="20"/>
          <w:lang w:val="en-US"/>
        </w:rPr>
        <w:t>Proposal</w:t>
      </w:r>
      <w:r w:rsidR="00A52E8F">
        <w:rPr>
          <w:b/>
          <w:szCs w:val="20"/>
          <w:lang w:val="en-US"/>
        </w:rPr>
        <w:t xml:space="preserve"> 3</w:t>
      </w:r>
      <w:r w:rsidR="00A93021" w:rsidRPr="00BF4801">
        <w:rPr>
          <w:b/>
          <w:szCs w:val="20"/>
          <w:lang w:val="en-US"/>
        </w:rPr>
        <w:t xml:space="preserve">: </w:t>
      </w:r>
      <w:r w:rsidR="00873237">
        <w:rPr>
          <w:b/>
          <w:szCs w:val="20"/>
          <w:lang w:val="en-US"/>
        </w:rPr>
        <w:t xml:space="preserve">For wideband CCA, LTE LAA multi-carrier LBT options are used by assuming 20 MHz virtual channelization within an NR wideband carrier. </w:t>
      </w:r>
    </w:p>
    <w:p w14:paraId="4134D00A" w14:textId="77777777" w:rsidR="0096224B" w:rsidRDefault="0096224B" w:rsidP="00731B17">
      <w:pPr>
        <w:spacing w:before="240" w:after="240"/>
        <w:rPr>
          <w:b/>
          <w:szCs w:val="20"/>
          <w:lang w:val="en-US"/>
        </w:rPr>
      </w:pPr>
    </w:p>
    <w:p w14:paraId="221DEE92" w14:textId="77777777" w:rsidR="0096224B" w:rsidRDefault="0096224B" w:rsidP="00731B17">
      <w:pPr>
        <w:spacing w:before="240" w:after="240"/>
        <w:rPr>
          <w:b/>
          <w:szCs w:val="20"/>
          <w:lang w:val="en-US"/>
        </w:rPr>
      </w:pPr>
    </w:p>
    <w:p w14:paraId="71560FD5" w14:textId="77777777" w:rsidR="0096224B" w:rsidRDefault="0096224B" w:rsidP="00731B17">
      <w:pPr>
        <w:spacing w:before="240" w:after="240"/>
        <w:rPr>
          <w:b/>
          <w:szCs w:val="20"/>
          <w:lang w:val="en-US"/>
        </w:rPr>
      </w:pPr>
    </w:p>
    <w:p w14:paraId="7A54A73E" w14:textId="3302BE6C" w:rsidR="00525222" w:rsidRPr="0096224B" w:rsidRDefault="00731B17" w:rsidP="0096224B">
      <w:pPr>
        <w:pStyle w:val="Heading1"/>
        <w:keepNext w:val="0"/>
        <w:widowControl w:val="0"/>
        <w:spacing w:before="480" w:after="240"/>
        <w:ind w:left="518" w:hanging="518"/>
        <w:rPr>
          <w:lang w:val="en-US"/>
        </w:rPr>
      </w:pPr>
      <w:r>
        <w:rPr>
          <w:sz w:val="28"/>
          <w:lang w:val="en-US"/>
        </w:rPr>
        <w:lastRenderedPageBreak/>
        <w:t>CB mapping for wideband channel</w:t>
      </w:r>
    </w:p>
    <w:p w14:paraId="178FF99E" w14:textId="01433612" w:rsidR="0096224B" w:rsidRPr="0096224B" w:rsidRDefault="0096224B" w:rsidP="0096224B">
      <w:pPr>
        <w:spacing w:before="240" w:after="240"/>
        <w:rPr>
          <w:lang w:val="en-US"/>
        </w:rPr>
      </w:pPr>
      <w:r w:rsidRPr="0096224B">
        <w:rPr>
          <w:lang w:val="en-US"/>
        </w:rPr>
        <w:t>As CCA is performed over wideband carrier, it is possible that CCA is successful only on part of the BW but not on the wideband carrier as a whole. Note that in NR, CBs are mapped in the frequency first manner. Thus, when only part of the BW is actually transmitted, while the other part on which CCA failed is not transmitted, it is likely that all the CBGs will be received as punctured.</w:t>
      </w:r>
      <w:r>
        <w:rPr>
          <w:lang w:val="en-US"/>
        </w:rPr>
        <w:t xml:space="preserve"> </w:t>
      </w:r>
      <w:r w:rsidRPr="0096224B">
        <w:rPr>
          <w:lang w:val="en-US"/>
        </w:rPr>
        <w:t xml:space="preserve">On the other hand, it is also challenging, if not impossible, to re-encode the TB to match the available spectrum instantly right after finishing the LBT. </w:t>
      </w:r>
    </w:p>
    <w:p w14:paraId="0DC6D3D8" w14:textId="1DD5B59F" w:rsidR="0096224B" w:rsidRPr="0096224B" w:rsidRDefault="0096224B" w:rsidP="0096224B">
      <w:pPr>
        <w:spacing w:before="240" w:after="240"/>
        <w:rPr>
          <w:lang w:val="en-US"/>
        </w:rPr>
      </w:pPr>
      <w:r w:rsidRPr="0096224B">
        <w:rPr>
          <w:lang w:val="en-US"/>
        </w:rPr>
        <w:t xml:space="preserve">In order to cope with partial CCA clearance on wideband channel while avoiding the difficult HW implementation option, it is proposed to define a frequency bounding in CB mapping, which is aligned with unit LBT BW. To be more specific, for a given TB, the CBG segmentation is done in consideration of unit LBT BW and the CBG mapping is done in frequency first manner as in the legacy NR but with frequency bounding that is aligned with LBT BW as illustrated in the figure below. For instance, if a wideband carrier is consisting of X number of unit LBT BW parts, for a given TB, CBG segmentation is performed assuming the frequency domain mapping in an integer multiple of 20 MHz BW parts, e.g., each CBG can be mapped to each of 20 </w:t>
      </w:r>
      <w:proofErr w:type="spellStart"/>
      <w:r w:rsidRPr="0096224B">
        <w:rPr>
          <w:lang w:val="en-US"/>
        </w:rPr>
        <w:t>MHzs</w:t>
      </w:r>
      <w:proofErr w:type="spellEnd"/>
      <w:r w:rsidRPr="0096224B">
        <w:rPr>
          <w:lang w:val="en-US"/>
        </w:rPr>
        <w:t xml:space="preserve"> for given 60 MHz BW in the figure. </w:t>
      </w:r>
    </w:p>
    <w:p w14:paraId="6BA9BC3F" w14:textId="77777777" w:rsidR="009C32CB" w:rsidRDefault="009C32CB" w:rsidP="009C32CB">
      <w:pPr>
        <w:pStyle w:val="N1"/>
        <w:jc w:val="center"/>
      </w:pPr>
      <w:r>
        <w:object w:dxaOrig="6432" w:dyaOrig="4512" w14:anchorId="5B8A8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178.5pt" o:ole="">
            <v:imagedata r:id="rId15" o:title=""/>
          </v:shape>
          <o:OLEObject Type="Embed" ProgID="Visio.Drawing.15" ShapeID="_x0000_i1025" DrawAspect="Content" ObjectID="_1595429823" r:id="rId16"/>
        </w:object>
      </w:r>
    </w:p>
    <w:p w14:paraId="69A7A7F5" w14:textId="77777777" w:rsidR="009C32CB" w:rsidRDefault="009C32CB" w:rsidP="009C32CB">
      <w:pPr>
        <w:pStyle w:val="N1"/>
      </w:pPr>
    </w:p>
    <w:p w14:paraId="5FE35192" w14:textId="5EE34AE5" w:rsidR="009C32CB" w:rsidRPr="00C121A1" w:rsidRDefault="009C32CB" w:rsidP="00C121A1">
      <w:pPr>
        <w:pStyle w:val="Caption"/>
        <w:jc w:val="center"/>
        <w:rPr>
          <w:sz w:val="20"/>
          <w:szCs w:val="18"/>
        </w:rPr>
      </w:pPr>
      <w:r w:rsidRPr="00C121A1">
        <w:rPr>
          <w:sz w:val="20"/>
          <w:szCs w:val="18"/>
        </w:rPr>
        <w:t>Fig</w:t>
      </w:r>
      <w:r w:rsidR="00A52E8F">
        <w:rPr>
          <w:sz w:val="20"/>
          <w:szCs w:val="18"/>
        </w:rPr>
        <w:t>ure 4:</w:t>
      </w:r>
      <w:r w:rsidRPr="00C121A1">
        <w:rPr>
          <w:sz w:val="20"/>
          <w:szCs w:val="18"/>
        </w:rPr>
        <w:t xml:space="preserve"> CBG </w:t>
      </w:r>
      <w:r w:rsidR="00C121A1">
        <w:rPr>
          <w:sz w:val="20"/>
          <w:szCs w:val="18"/>
        </w:rPr>
        <w:t>mapping</w:t>
      </w:r>
      <w:r w:rsidRPr="00C121A1">
        <w:rPr>
          <w:sz w:val="20"/>
          <w:szCs w:val="18"/>
        </w:rPr>
        <w:t xml:space="preserve"> </w:t>
      </w:r>
      <w:r w:rsidR="00C121A1">
        <w:rPr>
          <w:sz w:val="20"/>
          <w:szCs w:val="18"/>
        </w:rPr>
        <w:t xml:space="preserve">with frequency bounding aligned with </w:t>
      </w:r>
      <w:r w:rsidRPr="00C121A1">
        <w:rPr>
          <w:sz w:val="20"/>
          <w:szCs w:val="18"/>
        </w:rPr>
        <w:t xml:space="preserve">unit LBT BW </w:t>
      </w:r>
    </w:p>
    <w:p w14:paraId="2FCCB6B8" w14:textId="77777777" w:rsidR="009C32CB" w:rsidRDefault="009C32CB" w:rsidP="00731B17">
      <w:pPr>
        <w:spacing w:before="240" w:after="240"/>
        <w:rPr>
          <w:b/>
          <w:szCs w:val="20"/>
          <w:lang w:val="en-US" w:eastAsia="ko-KR"/>
        </w:rPr>
      </w:pPr>
    </w:p>
    <w:p w14:paraId="4FCD71E5" w14:textId="69B2D7B0" w:rsidR="00731B17" w:rsidRDefault="003C292E" w:rsidP="00A93021">
      <w:pPr>
        <w:spacing w:before="240" w:after="240"/>
        <w:rPr>
          <w:b/>
          <w:szCs w:val="20"/>
          <w:lang w:val="en-US"/>
        </w:rPr>
      </w:pPr>
      <w:r>
        <w:rPr>
          <w:b/>
          <w:szCs w:val="20"/>
          <w:lang w:val="en-US"/>
        </w:rPr>
        <w:t xml:space="preserve">Proposal </w:t>
      </w:r>
      <w:r w:rsidR="00A52E8F">
        <w:rPr>
          <w:b/>
          <w:szCs w:val="20"/>
          <w:lang w:val="en-US"/>
        </w:rPr>
        <w:t>4</w:t>
      </w:r>
      <w:r w:rsidRPr="00BF4801">
        <w:rPr>
          <w:b/>
          <w:szCs w:val="20"/>
          <w:lang w:val="en-US"/>
        </w:rPr>
        <w:t xml:space="preserve">: </w:t>
      </w:r>
      <w:r>
        <w:rPr>
          <w:b/>
          <w:szCs w:val="20"/>
          <w:lang w:val="en-US"/>
        </w:rPr>
        <w:t>T</w:t>
      </w:r>
      <w:r w:rsidRPr="003C292E">
        <w:rPr>
          <w:b/>
          <w:szCs w:val="20"/>
          <w:lang w:val="en-US"/>
        </w:rPr>
        <w:t>he CBG segmentation is done in consideration of unit LBT BW</w:t>
      </w:r>
      <w:r w:rsidR="0048695F">
        <w:rPr>
          <w:b/>
          <w:szCs w:val="20"/>
          <w:lang w:val="en-US"/>
        </w:rPr>
        <w:t>.</w:t>
      </w:r>
      <w:r w:rsidRPr="003C292E">
        <w:rPr>
          <w:b/>
          <w:szCs w:val="20"/>
          <w:lang w:val="en-US"/>
        </w:rPr>
        <w:t xml:space="preserve"> </w:t>
      </w:r>
      <w:r w:rsidR="0048695F">
        <w:rPr>
          <w:b/>
          <w:szCs w:val="20"/>
          <w:lang w:val="en-US"/>
        </w:rPr>
        <w:t>T</w:t>
      </w:r>
      <w:r w:rsidRPr="003C292E">
        <w:rPr>
          <w:b/>
          <w:szCs w:val="20"/>
          <w:lang w:val="en-US"/>
        </w:rPr>
        <w:t>he CBG mapping is done in frequency first manner as in the legacy NR but with frequency bounding that is aligned with LBT BW</w:t>
      </w:r>
      <w:r w:rsidR="0048695F">
        <w:rPr>
          <w:b/>
          <w:szCs w:val="20"/>
          <w:lang w:val="en-US"/>
        </w:rPr>
        <w:t>.</w:t>
      </w:r>
      <w:r w:rsidRPr="003C292E">
        <w:rPr>
          <w:b/>
          <w:szCs w:val="20"/>
          <w:lang w:val="en-US"/>
        </w:rPr>
        <w:t xml:space="preserve"> </w:t>
      </w:r>
    </w:p>
    <w:p w14:paraId="2AA5611E" w14:textId="77777777" w:rsidR="0096224B" w:rsidRDefault="0096224B" w:rsidP="00A93021">
      <w:pPr>
        <w:spacing w:before="240" w:after="240"/>
        <w:rPr>
          <w:b/>
          <w:szCs w:val="20"/>
          <w:lang w:val="en-US"/>
        </w:rPr>
      </w:pPr>
    </w:p>
    <w:p w14:paraId="258B72E6" w14:textId="77777777" w:rsidR="0096224B" w:rsidRDefault="0096224B" w:rsidP="00A93021">
      <w:pPr>
        <w:spacing w:before="240" w:after="240"/>
        <w:rPr>
          <w:b/>
          <w:szCs w:val="20"/>
          <w:lang w:val="en-US"/>
        </w:rPr>
      </w:pPr>
    </w:p>
    <w:p w14:paraId="71C3A177" w14:textId="77777777" w:rsidR="0096224B" w:rsidRDefault="0096224B" w:rsidP="00A93021">
      <w:pPr>
        <w:spacing w:before="240" w:after="240"/>
        <w:rPr>
          <w:b/>
          <w:szCs w:val="20"/>
          <w:lang w:val="en-US"/>
        </w:rPr>
      </w:pPr>
    </w:p>
    <w:p w14:paraId="7916501B" w14:textId="77777777" w:rsidR="0096224B" w:rsidRDefault="0096224B" w:rsidP="00A93021">
      <w:pPr>
        <w:spacing w:before="240" w:after="240"/>
        <w:rPr>
          <w:b/>
          <w:szCs w:val="20"/>
          <w:lang w:val="en-US"/>
        </w:rPr>
      </w:pPr>
    </w:p>
    <w:p w14:paraId="680C2201" w14:textId="77777777" w:rsidR="0096224B" w:rsidRDefault="0096224B" w:rsidP="00A93021">
      <w:pPr>
        <w:spacing w:before="240" w:after="240"/>
        <w:rPr>
          <w:b/>
          <w:szCs w:val="20"/>
          <w:lang w:val="en-US"/>
        </w:rPr>
      </w:pPr>
    </w:p>
    <w:p w14:paraId="3481667E" w14:textId="77777777" w:rsidR="0096224B" w:rsidRDefault="0096224B" w:rsidP="00A93021">
      <w:pPr>
        <w:spacing w:before="240" w:after="240"/>
        <w:rPr>
          <w:b/>
          <w:szCs w:val="20"/>
          <w:lang w:val="en-US"/>
        </w:rPr>
      </w:pPr>
    </w:p>
    <w:p w14:paraId="6345B95A" w14:textId="77777777" w:rsidR="0096224B" w:rsidRDefault="0096224B" w:rsidP="00A93021">
      <w:pPr>
        <w:spacing w:before="240" w:after="240"/>
        <w:rPr>
          <w:b/>
          <w:szCs w:val="20"/>
          <w:lang w:val="en-US"/>
        </w:rPr>
      </w:pPr>
    </w:p>
    <w:p w14:paraId="04E499C6" w14:textId="77777777" w:rsidR="0096224B" w:rsidRDefault="0096224B" w:rsidP="00A93021">
      <w:pPr>
        <w:spacing w:before="240" w:after="240"/>
        <w:rPr>
          <w:b/>
          <w:szCs w:val="20"/>
          <w:lang w:val="en-US"/>
        </w:rPr>
      </w:pPr>
    </w:p>
    <w:p w14:paraId="00B4DF39" w14:textId="0501DC57" w:rsidR="007575D9" w:rsidRPr="007575D9" w:rsidRDefault="007575D9" w:rsidP="007575D9">
      <w:pPr>
        <w:pStyle w:val="Heading1"/>
        <w:keepNext w:val="0"/>
        <w:widowControl w:val="0"/>
        <w:spacing w:before="480" w:after="120"/>
        <w:ind w:left="518" w:hanging="518"/>
        <w:rPr>
          <w:sz w:val="28"/>
        </w:rPr>
      </w:pPr>
      <w:r>
        <w:rPr>
          <w:sz w:val="28"/>
        </w:rPr>
        <w:lastRenderedPageBreak/>
        <w:t>Receiver assisted channel access</w:t>
      </w:r>
    </w:p>
    <w:p w14:paraId="77FBE413" w14:textId="77777777" w:rsidR="0029481F" w:rsidRPr="007575D9" w:rsidRDefault="0029481F" w:rsidP="0029481F">
      <w:pPr>
        <w:rPr>
          <w:szCs w:val="20"/>
          <w:lang w:eastAsia="zh-CN"/>
        </w:rPr>
      </w:pPr>
      <w:r>
        <w:rPr>
          <w:szCs w:val="20"/>
          <w:lang w:eastAsia="zh-CN"/>
        </w:rPr>
        <w:t xml:space="preserve">Note that the </w:t>
      </w:r>
      <w:r w:rsidRPr="007575D9">
        <w:rPr>
          <w:szCs w:val="20"/>
          <w:lang w:eastAsia="zh-CN"/>
        </w:rPr>
        <w:t>channel access mechanisms in place for LTE-LAA (</w:t>
      </w:r>
      <w:r>
        <w:rPr>
          <w:szCs w:val="20"/>
          <w:lang w:eastAsia="zh-CN"/>
        </w:rPr>
        <w:t>which is</w:t>
      </w:r>
      <w:r w:rsidRPr="007575D9">
        <w:rPr>
          <w:szCs w:val="20"/>
          <w:lang w:eastAsia="zh-CN"/>
        </w:rPr>
        <w:t xml:space="preserve"> CSMA/CA principles borrowed from </w:t>
      </w:r>
      <w:r>
        <w:rPr>
          <w:szCs w:val="20"/>
          <w:lang w:eastAsia="zh-CN"/>
        </w:rPr>
        <w:t xml:space="preserve">IEEE </w:t>
      </w:r>
      <w:r w:rsidRPr="007575D9">
        <w:rPr>
          <w:szCs w:val="20"/>
          <w:lang w:eastAsia="zh-CN"/>
        </w:rPr>
        <w:t xml:space="preserve">802.11) are targeted fundamentally for nodes with </w:t>
      </w:r>
      <w:proofErr w:type="spellStart"/>
      <w:r w:rsidRPr="007575D9">
        <w:rPr>
          <w:szCs w:val="20"/>
          <w:lang w:eastAsia="zh-CN"/>
        </w:rPr>
        <w:t>omni</w:t>
      </w:r>
      <w:proofErr w:type="spellEnd"/>
      <w:r w:rsidRPr="007575D9">
        <w:rPr>
          <w:szCs w:val="20"/>
          <w:lang w:eastAsia="zh-CN"/>
        </w:rPr>
        <w:t>/</w:t>
      </w:r>
      <w:proofErr w:type="spellStart"/>
      <w:r w:rsidRPr="007575D9">
        <w:rPr>
          <w:szCs w:val="20"/>
          <w:lang w:eastAsia="zh-CN"/>
        </w:rPr>
        <w:t>sectorized</w:t>
      </w:r>
      <w:proofErr w:type="spellEnd"/>
      <w:r w:rsidRPr="007575D9">
        <w:rPr>
          <w:szCs w:val="20"/>
          <w:lang w:eastAsia="zh-CN"/>
        </w:rPr>
        <w:t xml:space="preserve"> transmission and reception capability. In </w:t>
      </w:r>
      <w:r>
        <w:rPr>
          <w:szCs w:val="20"/>
          <w:lang w:eastAsia="zh-CN"/>
        </w:rPr>
        <w:fldChar w:fldCharType="begin"/>
      </w:r>
      <w:r>
        <w:rPr>
          <w:szCs w:val="20"/>
          <w:lang w:eastAsia="zh-CN"/>
        </w:rPr>
        <w:instrText xml:space="preserve"> REF _Ref513813287 \h </w:instrText>
      </w:r>
      <w:r>
        <w:rPr>
          <w:szCs w:val="20"/>
          <w:lang w:eastAsia="zh-CN"/>
        </w:rPr>
      </w:r>
      <w:r>
        <w:rPr>
          <w:szCs w:val="20"/>
          <w:lang w:eastAsia="zh-CN"/>
        </w:rPr>
        <w:fldChar w:fldCharType="separate"/>
      </w:r>
      <w:r w:rsidRPr="001D7838">
        <w:rPr>
          <w:sz w:val="18"/>
          <w:szCs w:val="18"/>
        </w:rPr>
        <w:t xml:space="preserve">Figure </w:t>
      </w:r>
      <w:r>
        <w:rPr>
          <w:noProof/>
          <w:sz w:val="18"/>
          <w:szCs w:val="18"/>
        </w:rPr>
        <w:t>5</w:t>
      </w:r>
      <w:r>
        <w:rPr>
          <w:szCs w:val="20"/>
          <w:lang w:eastAsia="zh-CN"/>
        </w:rPr>
        <w:fldChar w:fldCharType="end"/>
      </w:r>
      <w:r>
        <w:rPr>
          <w:szCs w:val="20"/>
          <w:lang w:eastAsia="zh-CN"/>
        </w:rPr>
        <w:t xml:space="preserve"> and </w:t>
      </w:r>
      <w:r>
        <w:rPr>
          <w:szCs w:val="20"/>
          <w:lang w:eastAsia="zh-CN"/>
        </w:rPr>
        <w:fldChar w:fldCharType="begin"/>
      </w:r>
      <w:r>
        <w:rPr>
          <w:szCs w:val="20"/>
          <w:lang w:eastAsia="zh-CN"/>
        </w:rPr>
        <w:instrText xml:space="preserve"> REF _Ref513813295 \h </w:instrText>
      </w:r>
      <w:r>
        <w:rPr>
          <w:szCs w:val="20"/>
          <w:lang w:eastAsia="zh-CN"/>
        </w:rPr>
      </w:r>
      <w:r>
        <w:rPr>
          <w:szCs w:val="20"/>
          <w:lang w:eastAsia="zh-CN"/>
        </w:rPr>
        <w:fldChar w:fldCharType="separate"/>
      </w:r>
      <w:r w:rsidRPr="001D7838">
        <w:rPr>
          <w:sz w:val="18"/>
          <w:szCs w:val="18"/>
        </w:rPr>
        <w:t xml:space="preserve">Figure </w:t>
      </w:r>
      <w:r>
        <w:rPr>
          <w:noProof/>
          <w:sz w:val="18"/>
          <w:szCs w:val="18"/>
        </w:rPr>
        <w:t>6</w:t>
      </w:r>
      <w:r>
        <w:rPr>
          <w:szCs w:val="20"/>
          <w:lang w:eastAsia="zh-CN"/>
        </w:rPr>
        <w:fldChar w:fldCharType="end"/>
      </w:r>
      <w:r>
        <w:rPr>
          <w:szCs w:val="20"/>
          <w:lang w:eastAsia="zh-CN"/>
        </w:rPr>
        <w:t xml:space="preserve">, </w:t>
      </w:r>
      <w:r w:rsidRPr="007575D9">
        <w:rPr>
          <w:szCs w:val="20"/>
          <w:lang w:eastAsia="zh-CN"/>
        </w:rPr>
        <w:t xml:space="preserve">we </w:t>
      </w:r>
      <w:r>
        <w:rPr>
          <w:szCs w:val="20"/>
          <w:lang w:eastAsia="zh-CN"/>
        </w:rPr>
        <w:t>illustrate</w:t>
      </w:r>
      <w:r w:rsidRPr="007575D9">
        <w:rPr>
          <w:szCs w:val="20"/>
          <w:lang w:eastAsia="zh-CN"/>
        </w:rPr>
        <w:t xml:space="preserve"> two we</w:t>
      </w:r>
      <w:r>
        <w:rPr>
          <w:szCs w:val="20"/>
          <w:lang w:eastAsia="zh-CN"/>
        </w:rPr>
        <w:t>ll-</w:t>
      </w:r>
      <w:r w:rsidRPr="007575D9">
        <w:rPr>
          <w:szCs w:val="20"/>
          <w:lang w:eastAsia="zh-CN"/>
        </w:rPr>
        <w:t xml:space="preserve">known issues with CSMA - the hidden node problem and the exposed node problem. </w:t>
      </w:r>
    </w:p>
    <w:p w14:paraId="43523C17" w14:textId="77777777" w:rsidR="007575D9" w:rsidRDefault="007575D9" w:rsidP="007575D9">
      <w:pPr>
        <w:keepNext/>
        <w:ind w:firstLine="288"/>
        <w:jc w:val="center"/>
      </w:pPr>
    </w:p>
    <w:p w14:paraId="164D0A20" w14:textId="77777777" w:rsidR="00A8782E" w:rsidRDefault="00A8782E" w:rsidP="00A8782E">
      <w:pPr>
        <w:keepNext/>
        <w:ind w:firstLine="288"/>
        <w:jc w:val="left"/>
        <w:sectPr w:rsidR="00A8782E" w:rsidSect="007575D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pPr>
    </w:p>
    <w:p w14:paraId="4921CBC1" w14:textId="77777777" w:rsidR="001D7838" w:rsidRDefault="00A8782E" w:rsidP="001D7838">
      <w:pPr>
        <w:keepNext/>
        <w:ind w:firstLine="288"/>
        <w:jc w:val="center"/>
      </w:pPr>
      <w:r>
        <w:object w:dxaOrig="2686" w:dyaOrig="1740" w14:anchorId="7ADBFF80">
          <v:shape id="_x0000_i1026" type="#_x0000_t75" style="width:134.5pt;height:87.5pt" o:ole="">
            <v:imagedata r:id="rId20" o:title=""/>
          </v:shape>
          <o:OLEObject Type="Embed" ProgID="Visio.Drawing.15" ShapeID="_x0000_i1026" DrawAspect="Content" ObjectID="_1595429824" r:id="rId21"/>
        </w:object>
      </w:r>
    </w:p>
    <w:p w14:paraId="37C8361A" w14:textId="77777777" w:rsidR="00A52E8F" w:rsidRDefault="00A52E8F" w:rsidP="001D7838">
      <w:pPr>
        <w:pStyle w:val="Caption"/>
        <w:jc w:val="center"/>
        <w:rPr>
          <w:sz w:val="20"/>
          <w:szCs w:val="20"/>
        </w:rPr>
      </w:pPr>
      <w:bookmarkStart w:id="1" w:name="_Ref513813287"/>
    </w:p>
    <w:p w14:paraId="2A2F1945" w14:textId="0189C7FC" w:rsidR="007575D9" w:rsidRPr="00A52E8F" w:rsidRDefault="001D7838" w:rsidP="001D7838">
      <w:pPr>
        <w:pStyle w:val="Caption"/>
        <w:jc w:val="center"/>
        <w:rPr>
          <w:sz w:val="20"/>
          <w:szCs w:val="20"/>
        </w:rPr>
      </w:pPr>
      <w:r w:rsidRPr="00A52E8F">
        <w:rPr>
          <w:sz w:val="20"/>
          <w:szCs w:val="20"/>
        </w:rPr>
        <w:t xml:space="preserve">Figure </w:t>
      </w:r>
      <w:bookmarkEnd w:id="1"/>
      <w:r w:rsidR="00A52E8F" w:rsidRPr="00A52E8F">
        <w:rPr>
          <w:sz w:val="20"/>
          <w:szCs w:val="20"/>
        </w:rPr>
        <w:t>5</w:t>
      </w:r>
      <w:r w:rsidRPr="00A52E8F">
        <w:rPr>
          <w:sz w:val="20"/>
          <w:szCs w:val="20"/>
        </w:rPr>
        <w:t>: Hidden node problem</w:t>
      </w:r>
    </w:p>
    <w:p w14:paraId="23EB18D4" w14:textId="5DCB7B0E" w:rsidR="001D7838" w:rsidRDefault="00A8782E" w:rsidP="001D7838">
      <w:pPr>
        <w:keepNext/>
        <w:jc w:val="center"/>
      </w:pPr>
      <w:r>
        <w:object w:dxaOrig="2686" w:dyaOrig="2040" w14:anchorId="230D5E11">
          <v:shape id="_x0000_i1027" type="#_x0000_t75" style="width:134.5pt;height:102pt" o:ole="">
            <v:imagedata r:id="rId22" o:title=""/>
          </v:shape>
          <o:OLEObject Type="Embed" ProgID="Visio.Drawing.15" ShapeID="_x0000_i1027" DrawAspect="Content" ObjectID="_1595429825" r:id="rId23"/>
        </w:object>
      </w:r>
    </w:p>
    <w:p w14:paraId="6D5FBBA5" w14:textId="541B99BB" w:rsidR="007575D9" w:rsidRPr="00A52E8F" w:rsidRDefault="001D7838" w:rsidP="001D7838">
      <w:pPr>
        <w:pStyle w:val="Caption"/>
        <w:jc w:val="center"/>
        <w:rPr>
          <w:sz w:val="20"/>
          <w:szCs w:val="18"/>
        </w:rPr>
      </w:pPr>
      <w:bookmarkStart w:id="2" w:name="_Ref513813295"/>
      <w:r w:rsidRPr="00A52E8F">
        <w:rPr>
          <w:sz w:val="20"/>
          <w:szCs w:val="18"/>
        </w:rPr>
        <w:t xml:space="preserve">Figure </w:t>
      </w:r>
      <w:bookmarkEnd w:id="2"/>
      <w:r w:rsidR="00A52E8F" w:rsidRPr="00A52E8F">
        <w:rPr>
          <w:sz w:val="20"/>
          <w:szCs w:val="18"/>
        </w:rPr>
        <w:t>6</w:t>
      </w:r>
      <w:r w:rsidRPr="00A52E8F">
        <w:rPr>
          <w:sz w:val="20"/>
          <w:szCs w:val="18"/>
        </w:rPr>
        <w:t>:</w:t>
      </w:r>
      <w:r w:rsidR="00544F33" w:rsidRPr="00A52E8F">
        <w:rPr>
          <w:sz w:val="20"/>
          <w:szCs w:val="18"/>
        </w:rPr>
        <w:t xml:space="preserve"> </w:t>
      </w:r>
      <w:r w:rsidRPr="00A52E8F">
        <w:rPr>
          <w:sz w:val="20"/>
          <w:szCs w:val="18"/>
        </w:rPr>
        <w:t>Exposed node problem</w:t>
      </w:r>
    </w:p>
    <w:p w14:paraId="1EE47882" w14:textId="77777777" w:rsidR="007575D9" w:rsidRDefault="007575D9" w:rsidP="007575D9">
      <w:pPr>
        <w:ind w:firstLine="288"/>
        <w:jc w:val="left"/>
        <w:rPr>
          <w:noProof/>
          <w:sz w:val="22"/>
          <w:szCs w:val="22"/>
          <w:lang w:val="en-US"/>
        </w:rPr>
        <w:sectPr w:rsidR="007575D9" w:rsidSect="00873237">
          <w:footnotePr>
            <w:numRestart w:val="eachSect"/>
          </w:footnotePr>
          <w:type w:val="continuous"/>
          <w:pgSz w:w="12240" w:h="15840" w:code="1"/>
          <w:pgMar w:top="1418" w:right="1134" w:bottom="1134" w:left="1134" w:header="680" w:footer="567" w:gutter="0"/>
          <w:cols w:num="2" w:space="720"/>
          <w:docGrid w:linePitch="272"/>
        </w:sectPr>
      </w:pPr>
    </w:p>
    <w:p w14:paraId="3DEFD1B8" w14:textId="77777777" w:rsidR="007575D9" w:rsidRDefault="007575D9" w:rsidP="007575D9"/>
    <w:p w14:paraId="3DC7559A" w14:textId="77777777" w:rsidR="0029481F" w:rsidRPr="007575D9" w:rsidRDefault="0029481F" w:rsidP="0029481F">
      <w:pPr>
        <w:rPr>
          <w:szCs w:val="22"/>
        </w:rPr>
      </w:pPr>
      <w:r>
        <w:rPr>
          <w:szCs w:val="22"/>
        </w:rPr>
        <w:t xml:space="preserve">It is also observed that a consequence of nodes performing narrow </w:t>
      </w:r>
      <w:proofErr w:type="spellStart"/>
      <w:r>
        <w:rPr>
          <w:szCs w:val="22"/>
        </w:rPr>
        <w:t>beamformed</w:t>
      </w:r>
      <w:proofErr w:type="spellEnd"/>
      <w:r>
        <w:rPr>
          <w:szCs w:val="22"/>
        </w:rPr>
        <w:t xml:space="preserve"> transmissions is that </w:t>
      </w:r>
      <w:r w:rsidRPr="007575D9">
        <w:rPr>
          <w:szCs w:val="22"/>
        </w:rPr>
        <w:t xml:space="preserve">the hidden node problem can be exacerbated </w:t>
      </w:r>
      <w:r>
        <w:rPr>
          <w:szCs w:val="22"/>
        </w:rPr>
        <w:t xml:space="preserve">as shown in </w:t>
      </w:r>
      <w:r>
        <w:rPr>
          <w:szCs w:val="22"/>
        </w:rPr>
        <w:fldChar w:fldCharType="begin"/>
      </w:r>
      <w:r>
        <w:rPr>
          <w:szCs w:val="22"/>
        </w:rPr>
        <w:instrText xml:space="preserve"> REF _Ref513813308 \h </w:instrText>
      </w:r>
      <w:r>
        <w:rPr>
          <w:szCs w:val="22"/>
        </w:rPr>
      </w:r>
      <w:r>
        <w:rPr>
          <w:szCs w:val="22"/>
        </w:rPr>
        <w:fldChar w:fldCharType="separate"/>
      </w:r>
      <w:r w:rsidRPr="001D7838">
        <w:rPr>
          <w:sz w:val="18"/>
          <w:szCs w:val="18"/>
        </w:rPr>
        <w:t xml:space="preserve">Figure </w:t>
      </w:r>
      <w:r>
        <w:rPr>
          <w:noProof/>
          <w:sz w:val="18"/>
          <w:szCs w:val="18"/>
        </w:rPr>
        <w:t>7</w:t>
      </w:r>
      <w:r>
        <w:rPr>
          <w:szCs w:val="22"/>
        </w:rPr>
        <w:fldChar w:fldCharType="end"/>
      </w:r>
      <w:r>
        <w:rPr>
          <w:szCs w:val="22"/>
        </w:rPr>
        <w:t>.</w:t>
      </w:r>
    </w:p>
    <w:p w14:paraId="35CAA404" w14:textId="77777777" w:rsidR="001D7838" w:rsidRDefault="00A8782E" w:rsidP="001D7838">
      <w:pPr>
        <w:keepNext/>
        <w:ind w:firstLine="288"/>
        <w:jc w:val="center"/>
      </w:pPr>
      <w:r>
        <w:object w:dxaOrig="4260" w:dyaOrig="2430" w14:anchorId="5621C0F7">
          <v:shape id="_x0000_i1028" type="#_x0000_t75" style="width:213pt;height:121.5pt" o:ole="">
            <v:imagedata r:id="rId24" o:title=""/>
          </v:shape>
          <o:OLEObject Type="Embed" ProgID="Visio.Drawing.15" ShapeID="_x0000_i1028" DrawAspect="Content" ObjectID="_1595429826" r:id="rId25"/>
        </w:object>
      </w:r>
    </w:p>
    <w:p w14:paraId="13854222" w14:textId="70958C03" w:rsidR="007575D9" w:rsidRPr="00A52E8F" w:rsidRDefault="001D7838" w:rsidP="001D7838">
      <w:pPr>
        <w:pStyle w:val="Caption"/>
        <w:jc w:val="center"/>
        <w:rPr>
          <w:sz w:val="20"/>
          <w:szCs w:val="20"/>
        </w:rPr>
      </w:pPr>
      <w:bookmarkStart w:id="3" w:name="_Ref513813308"/>
      <w:r w:rsidRPr="00A52E8F">
        <w:rPr>
          <w:sz w:val="20"/>
          <w:szCs w:val="20"/>
        </w:rPr>
        <w:t xml:space="preserve">Figure </w:t>
      </w:r>
      <w:bookmarkEnd w:id="3"/>
      <w:r w:rsidR="00A52E8F" w:rsidRPr="00A52E8F">
        <w:rPr>
          <w:sz w:val="20"/>
          <w:szCs w:val="20"/>
        </w:rPr>
        <w:t>7</w:t>
      </w:r>
      <w:r w:rsidRPr="00A52E8F">
        <w:rPr>
          <w:sz w:val="20"/>
          <w:szCs w:val="20"/>
        </w:rPr>
        <w:t>: Hidden node problem exacerbated by directional transmissions</w:t>
      </w:r>
    </w:p>
    <w:p w14:paraId="17C14862" w14:textId="5A4C8E08" w:rsidR="007575D9" w:rsidRPr="00DF18D3" w:rsidRDefault="007575D9" w:rsidP="00DF18D3">
      <w:pPr>
        <w:ind w:firstLine="288"/>
        <w:jc w:val="center"/>
        <w:rPr>
          <w:noProof/>
          <w:sz w:val="22"/>
          <w:szCs w:val="22"/>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p>
    <w:p w14:paraId="30F62477" w14:textId="77777777" w:rsidR="0029481F" w:rsidRPr="00544F33" w:rsidRDefault="0029481F" w:rsidP="0029481F">
      <w:pPr>
        <w:rPr>
          <w:szCs w:val="22"/>
          <w:lang w:eastAsia="zh-CN"/>
        </w:rPr>
        <w:sectPr w:rsidR="0029481F" w:rsidRPr="00544F33" w:rsidSect="00873237">
          <w:footnotePr>
            <w:numRestart w:val="eachSect"/>
          </w:footnotePr>
          <w:type w:val="continuous"/>
          <w:pgSz w:w="12240" w:h="15840" w:code="1"/>
          <w:pgMar w:top="1418" w:right="1134" w:bottom="1134" w:left="1134" w:header="680" w:footer="567" w:gutter="0"/>
          <w:cols w:space="720"/>
          <w:docGrid w:linePitch="272"/>
        </w:sectPr>
      </w:pPr>
      <w:r w:rsidRPr="007575D9">
        <w:rPr>
          <w:szCs w:val="22"/>
          <w:lang w:eastAsia="zh-CN"/>
        </w:rPr>
        <w:t xml:space="preserve">It is well known that Rx assisted </w:t>
      </w:r>
      <w:r>
        <w:rPr>
          <w:szCs w:val="22"/>
          <w:lang w:eastAsia="zh-CN"/>
        </w:rPr>
        <w:t xml:space="preserve">channel access </w:t>
      </w:r>
      <w:r w:rsidRPr="007575D9">
        <w:rPr>
          <w:szCs w:val="22"/>
          <w:lang w:eastAsia="zh-CN"/>
        </w:rPr>
        <w:t>strategy is a tool to facilitate spatial reuse. Besides</w:t>
      </w:r>
      <w:r>
        <w:rPr>
          <w:szCs w:val="22"/>
          <w:lang w:eastAsia="zh-CN"/>
        </w:rPr>
        <w:t>,</w:t>
      </w:r>
      <w:r w:rsidRPr="007575D9">
        <w:rPr>
          <w:szCs w:val="22"/>
          <w:lang w:eastAsia="zh-CN"/>
        </w:rPr>
        <w:t xml:space="preserve"> it is capable of resolving certain hidden node issues as shown in </w:t>
      </w:r>
      <w:r>
        <w:rPr>
          <w:szCs w:val="22"/>
          <w:lang w:eastAsia="zh-CN"/>
        </w:rPr>
        <w:fldChar w:fldCharType="begin"/>
      </w:r>
      <w:r>
        <w:rPr>
          <w:szCs w:val="22"/>
          <w:lang w:eastAsia="zh-CN"/>
        </w:rPr>
        <w:instrText xml:space="preserve"> REF _Ref513813340 \h </w:instrText>
      </w:r>
      <w:r>
        <w:rPr>
          <w:szCs w:val="22"/>
          <w:lang w:eastAsia="zh-CN"/>
        </w:rPr>
      </w:r>
      <w:r>
        <w:rPr>
          <w:szCs w:val="22"/>
          <w:lang w:eastAsia="zh-CN"/>
        </w:rPr>
        <w:fldChar w:fldCharType="separate"/>
      </w:r>
      <w:r w:rsidRPr="001D7838">
        <w:rPr>
          <w:sz w:val="18"/>
          <w:szCs w:val="18"/>
        </w:rPr>
        <w:t xml:space="preserve">Figure </w:t>
      </w:r>
      <w:r>
        <w:rPr>
          <w:noProof/>
          <w:sz w:val="18"/>
          <w:szCs w:val="18"/>
        </w:rPr>
        <w:t>8</w:t>
      </w:r>
      <w:r>
        <w:rPr>
          <w:szCs w:val="22"/>
          <w:lang w:eastAsia="zh-CN"/>
        </w:rPr>
        <w:fldChar w:fldCharType="end"/>
      </w:r>
      <w:r>
        <w:rPr>
          <w:szCs w:val="22"/>
          <w:lang w:eastAsia="zh-CN"/>
        </w:rPr>
        <w:t>,</w:t>
      </w:r>
      <w:r w:rsidRPr="007575D9">
        <w:rPr>
          <w:szCs w:val="22"/>
          <w:lang w:eastAsia="zh-CN"/>
        </w:rPr>
        <w:t xml:space="preserve"> </w:t>
      </w:r>
      <w:r>
        <w:rPr>
          <w:szCs w:val="22"/>
          <w:lang w:eastAsia="zh-CN"/>
        </w:rPr>
        <w:t>the Rx assisted channel access</w:t>
      </w:r>
      <w:r w:rsidRPr="007575D9">
        <w:rPr>
          <w:szCs w:val="22"/>
          <w:lang w:eastAsia="zh-CN"/>
        </w:rPr>
        <w:t xml:space="preserve"> is also </w:t>
      </w:r>
      <w:r>
        <w:rPr>
          <w:szCs w:val="22"/>
          <w:lang w:eastAsia="zh-CN"/>
        </w:rPr>
        <w:t>cap</w:t>
      </w:r>
      <w:r w:rsidRPr="007575D9">
        <w:rPr>
          <w:szCs w:val="22"/>
          <w:lang w:eastAsia="zh-CN"/>
        </w:rPr>
        <w:t xml:space="preserve">able </w:t>
      </w:r>
      <w:r>
        <w:rPr>
          <w:szCs w:val="22"/>
          <w:lang w:eastAsia="zh-CN"/>
        </w:rPr>
        <w:t xml:space="preserve">of </w:t>
      </w:r>
      <w:r w:rsidRPr="007575D9">
        <w:rPr>
          <w:szCs w:val="22"/>
          <w:lang w:eastAsia="zh-CN"/>
        </w:rPr>
        <w:t>resol</w:t>
      </w:r>
      <w:r>
        <w:rPr>
          <w:szCs w:val="22"/>
          <w:lang w:eastAsia="zh-CN"/>
        </w:rPr>
        <w:t>ving</w:t>
      </w:r>
      <w:r w:rsidRPr="007575D9">
        <w:rPr>
          <w:szCs w:val="22"/>
          <w:lang w:eastAsia="zh-CN"/>
        </w:rPr>
        <w:t xml:space="preserve"> certain exposed </w:t>
      </w:r>
      <w:r>
        <w:rPr>
          <w:szCs w:val="22"/>
          <w:lang w:eastAsia="zh-CN"/>
        </w:rPr>
        <w:t xml:space="preserve">node issues as shown in </w:t>
      </w:r>
      <w:r>
        <w:rPr>
          <w:szCs w:val="22"/>
          <w:lang w:eastAsia="zh-CN"/>
        </w:rPr>
        <w:fldChar w:fldCharType="begin"/>
      </w:r>
      <w:r>
        <w:rPr>
          <w:szCs w:val="22"/>
          <w:lang w:eastAsia="zh-CN"/>
        </w:rPr>
        <w:instrText xml:space="preserve"> REF _Ref513813368 \h </w:instrText>
      </w:r>
      <w:r>
        <w:rPr>
          <w:szCs w:val="22"/>
          <w:lang w:eastAsia="zh-CN"/>
        </w:rPr>
      </w:r>
      <w:r>
        <w:rPr>
          <w:szCs w:val="22"/>
          <w:lang w:eastAsia="zh-CN"/>
        </w:rPr>
        <w:fldChar w:fldCharType="separate"/>
      </w:r>
      <w:r w:rsidRPr="001D7838">
        <w:rPr>
          <w:sz w:val="18"/>
          <w:szCs w:val="18"/>
        </w:rPr>
        <w:t xml:space="preserve">Figure </w:t>
      </w:r>
      <w:r>
        <w:rPr>
          <w:noProof/>
          <w:sz w:val="18"/>
          <w:szCs w:val="18"/>
        </w:rPr>
        <w:t>9</w:t>
      </w:r>
      <w:r>
        <w:rPr>
          <w:szCs w:val="22"/>
          <w:lang w:eastAsia="zh-CN"/>
        </w:rPr>
        <w:fldChar w:fldCharType="end"/>
      </w:r>
      <w:r>
        <w:rPr>
          <w:szCs w:val="22"/>
          <w:lang w:eastAsia="zh-CN"/>
        </w:rPr>
        <w:t>.</w:t>
      </w:r>
    </w:p>
    <w:p w14:paraId="4DB01ACD" w14:textId="605B7E68" w:rsidR="007575D9" w:rsidRDefault="007575D9" w:rsidP="007575D9">
      <w:pPr>
        <w:keepNext/>
        <w:jc w:val="left"/>
        <w:rPr>
          <w:sz w:val="22"/>
          <w:szCs w:val="22"/>
          <w:lang w:eastAsia="zh-CN"/>
        </w:rPr>
      </w:pPr>
    </w:p>
    <w:p w14:paraId="1F597E98" w14:textId="77777777" w:rsidR="007575D9" w:rsidRDefault="007575D9" w:rsidP="007575D9">
      <w:pPr>
        <w:keepNext/>
        <w:jc w:val="left"/>
        <w:sectPr w:rsidR="007575D9" w:rsidSect="007575D9">
          <w:footnotePr>
            <w:numRestart w:val="eachSect"/>
          </w:footnotePr>
          <w:type w:val="continuous"/>
          <w:pgSz w:w="12240" w:h="15840" w:code="1"/>
          <w:pgMar w:top="1418" w:right="1134" w:bottom="1134" w:left="1134" w:header="680" w:footer="567" w:gutter="0"/>
          <w:cols w:space="720"/>
          <w:docGrid w:linePitch="272"/>
        </w:sectPr>
      </w:pPr>
    </w:p>
    <w:p w14:paraId="26595B43" w14:textId="77777777" w:rsidR="001D7838" w:rsidRDefault="00A8782E" w:rsidP="001D7838">
      <w:pPr>
        <w:keepNext/>
        <w:ind w:firstLine="288"/>
        <w:jc w:val="center"/>
      </w:pPr>
      <w:r>
        <w:object w:dxaOrig="2686" w:dyaOrig="2551" w14:anchorId="2CE5F8E6">
          <v:shape id="_x0000_i1029" type="#_x0000_t75" style="width:134.5pt;height:127.5pt" o:ole="">
            <v:imagedata r:id="rId26" o:title=""/>
          </v:shape>
          <o:OLEObject Type="Embed" ProgID="Visio.Drawing.15" ShapeID="_x0000_i1029" DrawAspect="Content" ObjectID="_1595429827" r:id="rId27"/>
        </w:object>
      </w:r>
    </w:p>
    <w:p w14:paraId="3429360B" w14:textId="77777777" w:rsidR="00A52E8F" w:rsidRDefault="00A52E8F" w:rsidP="001D7838">
      <w:pPr>
        <w:pStyle w:val="Caption"/>
        <w:jc w:val="center"/>
        <w:rPr>
          <w:sz w:val="18"/>
          <w:szCs w:val="18"/>
        </w:rPr>
      </w:pPr>
      <w:bookmarkStart w:id="4" w:name="_Ref513813340"/>
    </w:p>
    <w:p w14:paraId="78011983" w14:textId="3F178859" w:rsidR="007575D9" w:rsidRPr="00A52E8F" w:rsidRDefault="001D7838" w:rsidP="00A52E8F">
      <w:pPr>
        <w:pStyle w:val="Caption"/>
        <w:jc w:val="left"/>
        <w:rPr>
          <w:sz w:val="20"/>
          <w:szCs w:val="18"/>
        </w:rPr>
      </w:pPr>
      <w:r w:rsidRPr="00A52E8F">
        <w:rPr>
          <w:sz w:val="20"/>
          <w:szCs w:val="18"/>
        </w:rPr>
        <w:t xml:space="preserve">Figure </w:t>
      </w:r>
      <w:bookmarkEnd w:id="4"/>
      <w:r w:rsidR="00A52E8F" w:rsidRPr="00A52E8F">
        <w:rPr>
          <w:sz w:val="20"/>
          <w:szCs w:val="18"/>
        </w:rPr>
        <w:t>8</w:t>
      </w:r>
      <w:r w:rsidRPr="00A52E8F">
        <w:rPr>
          <w:sz w:val="20"/>
          <w:szCs w:val="18"/>
        </w:rPr>
        <w:t>: Hidden node problem resolution with Rx assisted LBT</w:t>
      </w:r>
    </w:p>
    <w:p w14:paraId="3CD6BE2A" w14:textId="77777777" w:rsidR="001D7838" w:rsidRDefault="007575D9" w:rsidP="001D7838">
      <w:pPr>
        <w:keepNext/>
      </w:pPr>
      <w:r>
        <w:rPr>
          <w:noProof/>
          <w:lang w:val="en-US"/>
        </w:rPr>
        <w:tab/>
      </w:r>
      <w:r w:rsidR="00A8782E">
        <w:object w:dxaOrig="2731" w:dyaOrig="2776" w14:anchorId="1EC72C5E">
          <v:shape id="_x0000_i1030" type="#_x0000_t75" style="width:136.5pt;height:139.5pt" o:ole="">
            <v:imagedata r:id="rId28" o:title=""/>
          </v:shape>
          <o:OLEObject Type="Embed" ProgID="Visio.Drawing.15" ShapeID="_x0000_i1030" DrawAspect="Content" ObjectID="_1595429828" r:id="rId29"/>
        </w:object>
      </w:r>
    </w:p>
    <w:p w14:paraId="7E570ED1" w14:textId="38B254FC" w:rsidR="007575D9" w:rsidRPr="00A52E8F" w:rsidRDefault="001D7838" w:rsidP="001D7838">
      <w:pPr>
        <w:pStyle w:val="Caption"/>
        <w:rPr>
          <w:sz w:val="20"/>
          <w:szCs w:val="18"/>
        </w:rPr>
      </w:pPr>
      <w:bookmarkStart w:id="5" w:name="_Ref513813368"/>
      <w:r w:rsidRPr="00A52E8F">
        <w:rPr>
          <w:sz w:val="20"/>
          <w:szCs w:val="18"/>
        </w:rPr>
        <w:t xml:space="preserve">Figure </w:t>
      </w:r>
      <w:bookmarkEnd w:id="5"/>
      <w:r w:rsidR="00A52E8F" w:rsidRPr="00A52E8F">
        <w:rPr>
          <w:sz w:val="20"/>
          <w:szCs w:val="18"/>
        </w:rPr>
        <w:t>9</w:t>
      </w:r>
      <w:r w:rsidRPr="00A52E8F">
        <w:rPr>
          <w:sz w:val="20"/>
          <w:szCs w:val="18"/>
        </w:rPr>
        <w:t>: Exposed node problem resolution with Rx assisted LBT</w:t>
      </w:r>
    </w:p>
    <w:p w14:paraId="03252B74" w14:textId="77777777" w:rsidR="007575D9" w:rsidRDefault="007575D9" w:rsidP="0029481F">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70814F84" w14:textId="77777777" w:rsidR="007575D9" w:rsidRDefault="007575D9" w:rsidP="00A5662D">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2F8E6D1B" w14:textId="77777777" w:rsidR="0029481F" w:rsidRPr="007575D9" w:rsidRDefault="0029481F" w:rsidP="0029481F">
      <w:pPr>
        <w:rPr>
          <w:szCs w:val="22"/>
          <w:lang w:eastAsia="zh-CN"/>
        </w:rPr>
      </w:pPr>
      <w:r w:rsidRPr="007575D9">
        <w:rPr>
          <w:szCs w:val="22"/>
          <w:lang w:eastAsia="zh-CN"/>
        </w:rPr>
        <w:lastRenderedPageBreak/>
        <w:t xml:space="preserve">It can be noted that Rx assisted </w:t>
      </w:r>
      <w:r>
        <w:rPr>
          <w:szCs w:val="22"/>
          <w:lang w:eastAsia="zh-CN"/>
        </w:rPr>
        <w:t>channel access</w:t>
      </w:r>
      <w:r w:rsidRPr="007575D9">
        <w:rPr>
          <w:szCs w:val="22"/>
          <w:lang w:eastAsia="zh-CN"/>
        </w:rPr>
        <w:t xml:space="preserve"> may unnecessarily silence certain nodes as indicated </w:t>
      </w:r>
      <w:r>
        <w:rPr>
          <w:szCs w:val="22"/>
          <w:lang w:eastAsia="zh-CN"/>
        </w:rPr>
        <w:t xml:space="preserve">in </w:t>
      </w:r>
      <w:r>
        <w:rPr>
          <w:szCs w:val="22"/>
          <w:lang w:eastAsia="zh-CN"/>
        </w:rPr>
        <w:fldChar w:fldCharType="begin"/>
      </w:r>
      <w:r>
        <w:rPr>
          <w:szCs w:val="22"/>
          <w:lang w:eastAsia="zh-CN"/>
        </w:rPr>
        <w:instrText xml:space="preserve"> REF _Ref513813386 \h </w:instrText>
      </w:r>
      <w:r>
        <w:rPr>
          <w:szCs w:val="22"/>
          <w:lang w:eastAsia="zh-CN"/>
        </w:rPr>
      </w:r>
      <w:r>
        <w:rPr>
          <w:szCs w:val="22"/>
          <w:lang w:eastAsia="zh-CN"/>
        </w:rPr>
        <w:fldChar w:fldCharType="separate"/>
      </w:r>
      <w:r w:rsidRPr="001D7838">
        <w:rPr>
          <w:sz w:val="18"/>
          <w:szCs w:val="18"/>
        </w:rPr>
        <w:t xml:space="preserve">Figure </w:t>
      </w:r>
      <w:r>
        <w:rPr>
          <w:noProof/>
          <w:sz w:val="18"/>
          <w:szCs w:val="18"/>
        </w:rPr>
        <w:t>10</w:t>
      </w:r>
      <w:r>
        <w:rPr>
          <w:szCs w:val="22"/>
          <w:lang w:eastAsia="zh-CN"/>
        </w:rPr>
        <w:fldChar w:fldCharType="end"/>
      </w:r>
      <w:r>
        <w:rPr>
          <w:szCs w:val="22"/>
          <w:lang w:eastAsia="zh-CN"/>
        </w:rPr>
        <w:t xml:space="preserve"> </w:t>
      </w:r>
      <w:r w:rsidRPr="007575D9">
        <w:rPr>
          <w:szCs w:val="22"/>
          <w:lang w:eastAsia="zh-CN"/>
        </w:rPr>
        <w:t xml:space="preserve">that may not have occurred if CSMA would have been used. Therefore Rx assisted </w:t>
      </w:r>
      <w:r>
        <w:rPr>
          <w:szCs w:val="22"/>
          <w:lang w:eastAsia="zh-CN"/>
        </w:rPr>
        <w:t>channel sensing</w:t>
      </w:r>
      <w:r w:rsidRPr="007575D9">
        <w:rPr>
          <w:szCs w:val="22"/>
          <w:lang w:eastAsia="zh-CN"/>
        </w:rPr>
        <w:t xml:space="preserve"> can be used as a complementary tool in addition to CSMA. </w:t>
      </w:r>
    </w:p>
    <w:p w14:paraId="2B5DEDE1" w14:textId="302494F3" w:rsidR="007575D9" w:rsidRDefault="007575D9" w:rsidP="00203947">
      <w:pPr>
        <w:ind w:firstLine="720"/>
        <w:rPr>
          <w:sz w:val="22"/>
          <w:szCs w:val="22"/>
          <w:lang w:eastAsia="zh-CN"/>
        </w:rPr>
      </w:pPr>
    </w:p>
    <w:p w14:paraId="707D5092" w14:textId="77777777" w:rsidR="001D7838" w:rsidRDefault="00A8782E" w:rsidP="001D7838">
      <w:pPr>
        <w:keepNext/>
        <w:ind w:firstLine="288"/>
        <w:jc w:val="center"/>
      </w:pPr>
      <w:r>
        <w:object w:dxaOrig="2731" w:dyaOrig="3285" w14:anchorId="2E841361">
          <v:shape id="_x0000_i1031" type="#_x0000_t75" style="width:136.5pt;height:164.5pt" o:ole="">
            <v:imagedata r:id="rId30" o:title=""/>
          </v:shape>
          <o:OLEObject Type="Embed" ProgID="Visio.Drawing.15" ShapeID="_x0000_i1031" DrawAspect="Content" ObjectID="_1595429829" r:id="rId31"/>
        </w:object>
      </w:r>
    </w:p>
    <w:p w14:paraId="4EDB5822" w14:textId="19B0F6CE" w:rsidR="007575D9" w:rsidRPr="00A52E8F" w:rsidRDefault="001D7838" w:rsidP="001D7838">
      <w:pPr>
        <w:pStyle w:val="Caption"/>
        <w:jc w:val="center"/>
        <w:rPr>
          <w:sz w:val="20"/>
          <w:szCs w:val="20"/>
        </w:rPr>
      </w:pPr>
      <w:bookmarkStart w:id="6" w:name="_Ref513813386"/>
      <w:r w:rsidRPr="00A52E8F">
        <w:rPr>
          <w:sz w:val="20"/>
          <w:szCs w:val="20"/>
        </w:rPr>
        <w:t xml:space="preserve">Figure </w:t>
      </w:r>
      <w:bookmarkEnd w:id="6"/>
      <w:r w:rsidR="00A52E8F" w:rsidRPr="00A52E8F">
        <w:rPr>
          <w:sz w:val="20"/>
          <w:szCs w:val="20"/>
        </w:rPr>
        <w:t>10</w:t>
      </w:r>
      <w:r w:rsidRPr="00A52E8F">
        <w:rPr>
          <w:sz w:val="20"/>
          <w:szCs w:val="20"/>
        </w:rPr>
        <w:t>: Node unnecessarily silenced due to Rx assisted CS</w:t>
      </w:r>
    </w:p>
    <w:p w14:paraId="29114D7E" w14:textId="77777777" w:rsidR="001D7838" w:rsidRPr="001D7838" w:rsidRDefault="001D7838" w:rsidP="001D7838"/>
    <w:p w14:paraId="3528515B" w14:textId="77777777" w:rsidR="0029481F" w:rsidRDefault="0029481F" w:rsidP="0029481F">
      <w:pPr>
        <w:tabs>
          <w:tab w:val="left" w:pos="720"/>
        </w:tabs>
        <w:overflowPunct w:val="0"/>
        <w:autoSpaceDE w:val="0"/>
        <w:autoSpaceDN w:val="0"/>
        <w:adjustRightInd w:val="0"/>
        <w:textAlignment w:val="baseline"/>
        <w:rPr>
          <w:szCs w:val="20"/>
          <w:lang w:val="en-US" w:eastAsia="zh-CN"/>
        </w:rPr>
      </w:pPr>
      <w:r w:rsidRPr="00A65E0A">
        <w:rPr>
          <w:noProof/>
          <w:szCs w:val="20"/>
          <w:lang w:val="en-US" w:eastAsia="ko-KR"/>
        </w:rPr>
        <mc:AlternateContent>
          <mc:Choice Requires="wps">
            <w:drawing>
              <wp:anchor distT="0" distB="0" distL="114300" distR="114300" simplePos="0" relativeHeight="251659264" behindDoc="0" locked="0" layoutInCell="1" allowOverlap="1" wp14:anchorId="66C5DFB5" wp14:editId="5023FFD0">
                <wp:simplePos x="0" y="0"/>
                <wp:positionH relativeFrom="column">
                  <wp:posOffset>8252460</wp:posOffset>
                </wp:positionH>
                <wp:positionV relativeFrom="page">
                  <wp:posOffset>6058314</wp:posOffset>
                </wp:positionV>
                <wp:extent cx="0" cy="1183640"/>
                <wp:effectExtent l="0" t="0" r="19050" b="35560"/>
                <wp:wrapNone/>
                <wp:docPr id="145" name="Straight Connector 144"/>
                <wp:cNvGraphicFramePr/>
                <a:graphic xmlns:a="http://schemas.openxmlformats.org/drawingml/2006/main">
                  <a:graphicData uri="http://schemas.microsoft.com/office/word/2010/wordprocessingShape">
                    <wps:wsp>
                      <wps:cNvCnPr/>
                      <wps:spPr>
                        <a:xfrm>
                          <a:off x="0" y="0"/>
                          <a:ext cx="0" cy="1183640"/>
                        </a:xfrm>
                        <a:prstGeom prst="line">
                          <a:avLst/>
                        </a:prstGeom>
                        <a:ln w="6350">
                          <a:solidFill>
                            <a:schemeClr val="tx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7F9416C" id="Straight Connector 14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649.8pt,477.05pt" to="649.8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" strokecolor="#1f497d [3215]" strokeweight=".5pt">
                <w10:wrap anchory="page"/>
              </v:line>
            </w:pict>
          </mc:Fallback>
        </mc:AlternateContent>
      </w:r>
      <w:r>
        <w:rPr>
          <w:szCs w:val="20"/>
          <w:lang w:val="en-US" w:eastAsia="zh-CN"/>
        </w:rPr>
        <w:t xml:space="preserve">In the following, we consider some Rx assisted LBT scenarios with different transmission and reception opportunities within a COT acquired by Rx assisted LBT. In the first scenario (as illustrated in Figure 11), we consider a case with multiple switching points within a COT. In a typical Rx assisted LBT scenario, we may consider a COT to be quite long. This is a valid assumption because of the overhead due to the handshake-stage of an Rx assisted LBT process. We note that allowing multiple switching points is particularly beneficial and enables a better link throughput (due to fast CSI updates) and a better latency (due to fast HARQ updates).  </w:t>
      </w:r>
    </w:p>
    <w:p w14:paraId="14E3E232" w14:textId="77777777" w:rsidR="00A65E0A" w:rsidRDefault="00A65E0A" w:rsidP="007575D9">
      <w:pPr>
        <w:tabs>
          <w:tab w:val="left" w:pos="720"/>
        </w:tabs>
        <w:overflowPunct w:val="0"/>
        <w:autoSpaceDE w:val="0"/>
        <w:autoSpaceDN w:val="0"/>
        <w:adjustRightInd w:val="0"/>
        <w:textAlignment w:val="baseline"/>
        <w:rPr>
          <w:szCs w:val="20"/>
          <w:lang w:val="en-US" w:eastAsia="zh-CN"/>
        </w:rPr>
      </w:pPr>
    </w:p>
    <w:p w14:paraId="63516349" w14:textId="77777777" w:rsidR="0029481F" w:rsidRDefault="0029481F" w:rsidP="007575D9">
      <w:pPr>
        <w:tabs>
          <w:tab w:val="left" w:pos="720"/>
        </w:tabs>
        <w:overflowPunct w:val="0"/>
        <w:autoSpaceDE w:val="0"/>
        <w:autoSpaceDN w:val="0"/>
        <w:adjustRightInd w:val="0"/>
        <w:textAlignment w:val="baseline"/>
        <w:rPr>
          <w:szCs w:val="20"/>
          <w:lang w:val="en-US" w:eastAsia="zh-CN"/>
        </w:rPr>
      </w:pPr>
    </w:p>
    <w:p w14:paraId="63D913F3" w14:textId="199C8086" w:rsidR="006D25A2" w:rsidRDefault="009261AE" w:rsidP="006D25A2">
      <w:pPr>
        <w:keepNext/>
        <w:tabs>
          <w:tab w:val="left" w:pos="720"/>
        </w:tabs>
        <w:overflowPunct w:val="0"/>
        <w:autoSpaceDE w:val="0"/>
        <w:autoSpaceDN w:val="0"/>
        <w:adjustRightInd w:val="0"/>
        <w:jc w:val="center"/>
        <w:textAlignment w:val="baseline"/>
      </w:pPr>
      <w:r w:rsidRPr="009261AE">
        <w:rPr>
          <w:noProof/>
          <w:lang w:val="en-US" w:eastAsia="ko-KR"/>
        </w:rPr>
        <w:drawing>
          <wp:inline distT="0" distB="0" distL="0" distR="0" wp14:anchorId="34E542AC" wp14:editId="1937FC26">
            <wp:extent cx="3554898" cy="1420173"/>
            <wp:effectExtent l="0" t="0" r="7620" b="889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566145" cy="1424666"/>
                    </a:xfrm>
                    <a:prstGeom prst="rect">
                      <a:avLst/>
                    </a:prstGeom>
                  </pic:spPr>
                </pic:pic>
              </a:graphicData>
            </a:graphic>
          </wp:inline>
        </w:drawing>
      </w:r>
    </w:p>
    <w:p w14:paraId="19DF3A2E" w14:textId="4F782418" w:rsidR="006D25A2" w:rsidRPr="00A52E8F" w:rsidRDefault="006D25A2" w:rsidP="006D25A2">
      <w:pPr>
        <w:pStyle w:val="Caption"/>
        <w:jc w:val="center"/>
        <w:rPr>
          <w:sz w:val="20"/>
          <w:szCs w:val="20"/>
        </w:rPr>
      </w:pPr>
      <w:r w:rsidRPr="00A52E8F">
        <w:rPr>
          <w:sz w:val="20"/>
          <w:szCs w:val="20"/>
        </w:rPr>
        <w:t xml:space="preserve">Figure </w:t>
      </w:r>
      <w:r w:rsidR="00EB697B" w:rsidRPr="00A52E8F">
        <w:rPr>
          <w:sz w:val="20"/>
          <w:szCs w:val="20"/>
        </w:rPr>
        <w:t>1</w:t>
      </w:r>
      <w:r w:rsidR="00A52E8F" w:rsidRPr="00A52E8F">
        <w:rPr>
          <w:sz w:val="20"/>
          <w:szCs w:val="20"/>
        </w:rPr>
        <w:t>1</w:t>
      </w:r>
      <w:r w:rsidRPr="00A52E8F">
        <w:rPr>
          <w:sz w:val="20"/>
          <w:szCs w:val="20"/>
        </w:rPr>
        <w:t>: Single user transmission reception with multiple switching points within a COT</w:t>
      </w:r>
    </w:p>
    <w:p w14:paraId="2F685B7A" w14:textId="77777777" w:rsidR="006D25A2" w:rsidRDefault="006D25A2" w:rsidP="00A65E0A">
      <w:pPr>
        <w:tabs>
          <w:tab w:val="left" w:pos="720"/>
        </w:tabs>
        <w:overflowPunct w:val="0"/>
        <w:autoSpaceDE w:val="0"/>
        <w:autoSpaceDN w:val="0"/>
        <w:adjustRightInd w:val="0"/>
        <w:jc w:val="center"/>
        <w:textAlignment w:val="baseline"/>
        <w:rPr>
          <w:szCs w:val="20"/>
          <w:lang w:val="en-US" w:eastAsia="zh-CN"/>
        </w:rPr>
      </w:pPr>
    </w:p>
    <w:p w14:paraId="6CA9AAB3" w14:textId="440679BB" w:rsidR="0029481F" w:rsidRDefault="006D25A2" w:rsidP="0029481F">
      <w:pPr>
        <w:tabs>
          <w:tab w:val="left" w:pos="720"/>
        </w:tabs>
        <w:overflowPunct w:val="0"/>
        <w:autoSpaceDE w:val="0"/>
        <w:autoSpaceDN w:val="0"/>
        <w:adjustRightInd w:val="0"/>
        <w:textAlignment w:val="baseline"/>
        <w:rPr>
          <w:szCs w:val="20"/>
          <w:lang w:val="en-US" w:eastAsia="zh-CN"/>
        </w:rPr>
      </w:pPr>
      <w:r>
        <w:rPr>
          <w:szCs w:val="20"/>
          <w:lang w:val="en-US" w:eastAsia="zh-CN"/>
        </w:rPr>
        <w:t>I</w:t>
      </w:r>
      <w:r w:rsidR="0029481F" w:rsidRPr="0029481F">
        <w:rPr>
          <w:szCs w:val="20"/>
          <w:lang w:val="en-US" w:eastAsia="zh-CN"/>
        </w:rPr>
        <w:t xml:space="preserve"> </w:t>
      </w:r>
      <w:r w:rsidR="0029481F">
        <w:rPr>
          <w:szCs w:val="20"/>
          <w:lang w:val="en-US" w:eastAsia="zh-CN"/>
        </w:rPr>
        <w:t xml:space="preserve">In a second scenario (as illustrated in Figure 12), we consider multi-user orthogonal transmission within a COT acquired by Rx assisted LBT. As indicated above, in an Rx assisted LBT scenario, an acquired COT can be quite long and the </w:t>
      </w:r>
      <w:proofErr w:type="spellStart"/>
      <w:r w:rsidR="0029481F">
        <w:rPr>
          <w:szCs w:val="20"/>
          <w:lang w:val="en-US" w:eastAsia="zh-CN"/>
        </w:rPr>
        <w:t>gNB</w:t>
      </w:r>
      <w:proofErr w:type="spellEnd"/>
      <w:r w:rsidR="0029481F">
        <w:rPr>
          <w:szCs w:val="20"/>
          <w:lang w:val="en-US" w:eastAsia="zh-CN"/>
        </w:rPr>
        <w:t xml:space="preserve"> should be allowed to take full advantage of the COT by utilizing orthogonal (OFDM) multi-user transmission in either TDM or FDM fashion. Also, there should be no constraints on the nature (beam-width, gain etc.) and number of </w:t>
      </w:r>
      <w:proofErr w:type="spellStart"/>
      <w:proofErr w:type="gramStart"/>
      <w:r w:rsidR="0029481F">
        <w:rPr>
          <w:szCs w:val="20"/>
          <w:lang w:val="en-US" w:eastAsia="zh-CN"/>
        </w:rPr>
        <w:t>Tx</w:t>
      </w:r>
      <w:proofErr w:type="spellEnd"/>
      <w:proofErr w:type="gramEnd"/>
      <w:r w:rsidR="0029481F">
        <w:rPr>
          <w:szCs w:val="20"/>
          <w:lang w:val="en-US" w:eastAsia="zh-CN"/>
        </w:rPr>
        <w:t xml:space="preserve"> beams utilized by a directional node during transmission within a COT. Further study is needed on COT definition for multi-user transmission.</w:t>
      </w:r>
    </w:p>
    <w:p w14:paraId="26CA67D9" w14:textId="445ADBA9" w:rsidR="006D25A2" w:rsidRDefault="006D25A2" w:rsidP="0029481F">
      <w:pPr>
        <w:tabs>
          <w:tab w:val="left" w:pos="720"/>
        </w:tabs>
        <w:overflowPunct w:val="0"/>
        <w:autoSpaceDE w:val="0"/>
        <w:autoSpaceDN w:val="0"/>
        <w:adjustRightInd w:val="0"/>
        <w:textAlignment w:val="baseline"/>
        <w:rPr>
          <w:szCs w:val="20"/>
          <w:lang w:val="en-US" w:eastAsia="zh-CN"/>
        </w:rPr>
      </w:pPr>
    </w:p>
    <w:p w14:paraId="3DFEAA5A"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6DDA1336"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7E83ECB8" w14:textId="77777777" w:rsidR="006D25A2" w:rsidRDefault="006D25A2" w:rsidP="006D25A2">
      <w:pPr>
        <w:keepNext/>
        <w:tabs>
          <w:tab w:val="left" w:pos="720"/>
        </w:tabs>
        <w:overflowPunct w:val="0"/>
        <w:autoSpaceDE w:val="0"/>
        <w:autoSpaceDN w:val="0"/>
        <w:adjustRightInd w:val="0"/>
        <w:jc w:val="center"/>
        <w:textAlignment w:val="baseline"/>
      </w:pPr>
      <w:r w:rsidRPr="006D25A2">
        <w:rPr>
          <w:noProof/>
          <w:lang w:val="en-US" w:eastAsia="ko-KR"/>
        </w:rPr>
        <w:lastRenderedPageBreak/>
        <w:drawing>
          <wp:inline distT="0" distB="0" distL="0" distR="0" wp14:anchorId="58B3BD9A" wp14:editId="600CB87B">
            <wp:extent cx="3535101" cy="1399865"/>
            <wp:effectExtent l="0" t="0" r="825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549660" cy="1405630"/>
                    </a:xfrm>
                    <a:prstGeom prst="rect">
                      <a:avLst/>
                    </a:prstGeom>
                  </pic:spPr>
                </pic:pic>
              </a:graphicData>
            </a:graphic>
          </wp:inline>
        </w:drawing>
      </w:r>
    </w:p>
    <w:p w14:paraId="621FFA9F" w14:textId="5420F6EE" w:rsidR="006D25A2" w:rsidRPr="00A52E8F" w:rsidRDefault="006D25A2" w:rsidP="006D25A2">
      <w:pPr>
        <w:pStyle w:val="Caption"/>
        <w:jc w:val="center"/>
        <w:rPr>
          <w:sz w:val="20"/>
          <w:szCs w:val="20"/>
          <w:lang w:val="en-US" w:eastAsia="zh-CN"/>
        </w:rPr>
      </w:pPr>
      <w:r w:rsidRPr="00A52E8F">
        <w:rPr>
          <w:sz w:val="20"/>
          <w:szCs w:val="20"/>
        </w:rPr>
        <w:t xml:space="preserve">Figure </w:t>
      </w:r>
      <w:r w:rsidR="00EB697B" w:rsidRPr="00A52E8F">
        <w:rPr>
          <w:sz w:val="20"/>
          <w:szCs w:val="20"/>
        </w:rPr>
        <w:fldChar w:fldCharType="begin"/>
      </w:r>
      <w:r w:rsidR="00EB697B" w:rsidRPr="00A52E8F">
        <w:rPr>
          <w:sz w:val="20"/>
          <w:szCs w:val="20"/>
        </w:rPr>
        <w:instrText xml:space="preserve"> SEQ Figure \* ARABIC </w:instrText>
      </w:r>
      <w:r w:rsidR="00EB697B" w:rsidRPr="00A52E8F">
        <w:rPr>
          <w:sz w:val="20"/>
          <w:szCs w:val="20"/>
        </w:rPr>
        <w:fldChar w:fldCharType="separate"/>
      </w:r>
      <w:r w:rsidR="00EB697B" w:rsidRPr="00A52E8F">
        <w:rPr>
          <w:noProof/>
          <w:sz w:val="20"/>
          <w:szCs w:val="20"/>
        </w:rPr>
        <w:t>1</w:t>
      </w:r>
      <w:r w:rsidR="00A52E8F" w:rsidRPr="00A52E8F">
        <w:rPr>
          <w:noProof/>
          <w:sz w:val="20"/>
          <w:szCs w:val="20"/>
        </w:rPr>
        <w:t>2</w:t>
      </w:r>
      <w:r w:rsidR="00EB697B" w:rsidRPr="00A52E8F">
        <w:rPr>
          <w:sz w:val="20"/>
          <w:szCs w:val="20"/>
        </w:rPr>
        <w:fldChar w:fldCharType="end"/>
      </w:r>
      <w:r w:rsidRPr="00A52E8F">
        <w:rPr>
          <w:sz w:val="20"/>
          <w:szCs w:val="20"/>
        </w:rPr>
        <w:t xml:space="preserve">: </w:t>
      </w:r>
      <w:proofErr w:type="spellStart"/>
      <w:r w:rsidRPr="00A52E8F">
        <w:rPr>
          <w:sz w:val="20"/>
          <w:szCs w:val="20"/>
        </w:rPr>
        <w:t>Muti</w:t>
      </w:r>
      <w:proofErr w:type="spellEnd"/>
      <w:r w:rsidRPr="00A52E8F">
        <w:rPr>
          <w:sz w:val="20"/>
          <w:szCs w:val="20"/>
        </w:rPr>
        <w:t xml:space="preserve">-user </w:t>
      </w:r>
      <w:r w:rsidR="009B0FED" w:rsidRPr="00A52E8F">
        <w:rPr>
          <w:sz w:val="20"/>
          <w:szCs w:val="20"/>
        </w:rPr>
        <w:t xml:space="preserve">orthogonal </w:t>
      </w:r>
      <w:r w:rsidRPr="00A52E8F">
        <w:rPr>
          <w:sz w:val="20"/>
          <w:szCs w:val="20"/>
        </w:rPr>
        <w:t>transmission and single-user reception within a COT</w:t>
      </w:r>
    </w:p>
    <w:p w14:paraId="7CC87F57"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023F7954" w14:textId="77777777" w:rsidR="0029481F" w:rsidRDefault="0029481F" w:rsidP="0029481F">
      <w:pPr>
        <w:tabs>
          <w:tab w:val="left" w:pos="720"/>
        </w:tabs>
        <w:overflowPunct w:val="0"/>
        <w:autoSpaceDE w:val="0"/>
        <w:autoSpaceDN w:val="0"/>
        <w:adjustRightInd w:val="0"/>
        <w:jc w:val="left"/>
        <w:textAlignment w:val="baseline"/>
        <w:rPr>
          <w:szCs w:val="20"/>
          <w:lang w:val="en-US" w:eastAsia="zh-CN"/>
        </w:rPr>
      </w:pPr>
      <w:r>
        <w:rPr>
          <w:szCs w:val="20"/>
          <w:lang w:val="en-US" w:eastAsia="zh-CN"/>
        </w:rPr>
        <w:t xml:space="preserve">In a third scenario (as illustrated in Figure 13), we consider multi-user transmission within a COT using SDMA (spatial beams). The motivation for this scenario is the same as above.  </w:t>
      </w:r>
    </w:p>
    <w:p w14:paraId="0D68A6C4" w14:textId="77777777" w:rsidR="00C01934" w:rsidRDefault="00C01934" w:rsidP="006D25A2">
      <w:pPr>
        <w:tabs>
          <w:tab w:val="left" w:pos="720"/>
        </w:tabs>
        <w:overflowPunct w:val="0"/>
        <w:autoSpaceDE w:val="0"/>
        <w:autoSpaceDN w:val="0"/>
        <w:adjustRightInd w:val="0"/>
        <w:jc w:val="left"/>
        <w:textAlignment w:val="baseline"/>
        <w:rPr>
          <w:szCs w:val="20"/>
          <w:lang w:val="en-US" w:eastAsia="zh-CN"/>
        </w:rPr>
      </w:pPr>
    </w:p>
    <w:p w14:paraId="60487C29" w14:textId="77777777" w:rsidR="00C01934" w:rsidRDefault="00C01934" w:rsidP="003B1BB3">
      <w:pPr>
        <w:keepNext/>
        <w:tabs>
          <w:tab w:val="left" w:pos="720"/>
        </w:tabs>
        <w:overflowPunct w:val="0"/>
        <w:autoSpaceDE w:val="0"/>
        <w:autoSpaceDN w:val="0"/>
        <w:adjustRightInd w:val="0"/>
        <w:jc w:val="center"/>
        <w:textAlignment w:val="baseline"/>
      </w:pPr>
      <w:r w:rsidRPr="00C01934">
        <w:rPr>
          <w:noProof/>
          <w:lang w:val="en-US" w:eastAsia="ko-KR"/>
        </w:rPr>
        <w:drawing>
          <wp:inline distT="0" distB="0" distL="0" distR="0" wp14:anchorId="32A9D770" wp14:editId="74BE4FDB">
            <wp:extent cx="5269012" cy="1694245"/>
            <wp:effectExtent l="0" t="0" r="8255" b="127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297616" cy="1703443"/>
                    </a:xfrm>
                    <a:prstGeom prst="rect">
                      <a:avLst/>
                    </a:prstGeom>
                  </pic:spPr>
                </pic:pic>
              </a:graphicData>
            </a:graphic>
          </wp:inline>
        </w:drawing>
      </w:r>
    </w:p>
    <w:p w14:paraId="02D27464" w14:textId="3FA61FE0" w:rsidR="00C01934" w:rsidRPr="00A52E8F" w:rsidRDefault="00C01934" w:rsidP="003B1BB3">
      <w:pPr>
        <w:pStyle w:val="Caption"/>
        <w:jc w:val="center"/>
        <w:rPr>
          <w:sz w:val="20"/>
          <w:szCs w:val="20"/>
          <w:lang w:val="en-US" w:eastAsia="zh-CN"/>
        </w:rPr>
      </w:pPr>
      <w:r w:rsidRPr="00A52E8F">
        <w:rPr>
          <w:sz w:val="20"/>
          <w:szCs w:val="20"/>
        </w:rPr>
        <w:t xml:space="preserve">Figure </w:t>
      </w:r>
      <w:r w:rsidR="00A52E8F" w:rsidRPr="00A52E8F">
        <w:rPr>
          <w:sz w:val="20"/>
          <w:szCs w:val="20"/>
        </w:rPr>
        <w:t>13</w:t>
      </w:r>
      <w:r w:rsidRPr="00A52E8F">
        <w:rPr>
          <w:sz w:val="20"/>
          <w:szCs w:val="20"/>
        </w:rPr>
        <w:t>: MU-MIMO (spatial) downlink transmission and single-user uplink transmission within a COT.</w:t>
      </w:r>
    </w:p>
    <w:p w14:paraId="73A08751" w14:textId="77777777" w:rsidR="00EB697B" w:rsidRDefault="00EB697B" w:rsidP="00ED0E55">
      <w:pPr>
        <w:rPr>
          <w:b/>
          <w:lang w:val="en-US"/>
        </w:rPr>
      </w:pPr>
    </w:p>
    <w:p w14:paraId="33BFFD15" w14:textId="19D04130" w:rsidR="00E247D7" w:rsidRDefault="00ED0E55" w:rsidP="00ED0E55">
      <w:pPr>
        <w:rPr>
          <w:b/>
          <w:lang w:val="en-US"/>
        </w:rPr>
      </w:pPr>
      <w:r w:rsidRPr="00544F33">
        <w:rPr>
          <w:b/>
          <w:lang w:val="en-US"/>
        </w:rPr>
        <w:t>Proposal</w:t>
      </w:r>
      <w:r w:rsidR="00544F33" w:rsidRPr="00544F33">
        <w:rPr>
          <w:b/>
          <w:lang w:val="en-US"/>
        </w:rPr>
        <w:t xml:space="preserve"> </w:t>
      </w:r>
      <w:r w:rsidR="003F4B9F">
        <w:rPr>
          <w:b/>
          <w:lang w:val="en-US"/>
        </w:rPr>
        <w:t>5</w:t>
      </w:r>
      <w:r w:rsidRPr="00544F33">
        <w:rPr>
          <w:b/>
          <w:lang w:val="en-US"/>
        </w:rPr>
        <w:t xml:space="preserve">: </w:t>
      </w:r>
      <w:r w:rsidR="00C01934" w:rsidRPr="00544F33">
        <w:rPr>
          <w:b/>
          <w:lang w:val="en-US"/>
        </w:rPr>
        <w:t>Motivated by Rx assisted LBT scenarios, t</w:t>
      </w:r>
      <w:r w:rsidRPr="00544F33">
        <w:rPr>
          <w:b/>
          <w:lang w:val="en-US"/>
        </w:rPr>
        <w:t xml:space="preserve">he following </w:t>
      </w:r>
      <w:r w:rsidR="00C01934" w:rsidRPr="00544F33">
        <w:rPr>
          <w:b/>
          <w:lang w:val="en-US"/>
        </w:rPr>
        <w:t xml:space="preserve">and combinations thereof </w:t>
      </w:r>
      <w:r w:rsidRPr="00544F33">
        <w:rPr>
          <w:b/>
          <w:lang w:val="en-US"/>
        </w:rPr>
        <w:t xml:space="preserve">should be supported within a COT </w:t>
      </w:r>
    </w:p>
    <w:p w14:paraId="5B7E622D" w14:textId="581E4356" w:rsidR="00E247D7" w:rsidRDefault="00E247D7" w:rsidP="00A5662D">
      <w:pPr>
        <w:pStyle w:val="ListParagraph"/>
        <w:numPr>
          <w:ilvl w:val="0"/>
          <w:numId w:val="31"/>
        </w:numPr>
        <w:rPr>
          <w:b/>
          <w:lang w:val="en-US"/>
        </w:rPr>
      </w:pPr>
      <w:r>
        <w:rPr>
          <w:b/>
          <w:lang w:val="en-US"/>
        </w:rPr>
        <w:t>M</w:t>
      </w:r>
      <w:r w:rsidR="00ED0E55" w:rsidRPr="00A5662D">
        <w:rPr>
          <w:b/>
          <w:lang w:val="en-US"/>
        </w:rPr>
        <w:t>ultiple switching points allowing multiple DL and UL transmissions</w:t>
      </w:r>
      <w:r w:rsidR="0029481F">
        <w:rPr>
          <w:b/>
          <w:lang w:val="en-US"/>
        </w:rPr>
        <w:t>.</w:t>
      </w:r>
    </w:p>
    <w:p w14:paraId="11F1539F" w14:textId="6C9261ED" w:rsidR="00E247D7" w:rsidRDefault="00E247D7" w:rsidP="00A5662D">
      <w:pPr>
        <w:pStyle w:val="ListParagraph"/>
        <w:numPr>
          <w:ilvl w:val="0"/>
          <w:numId w:val="31"/>
        </w:numPr>
        <w:rPr>
          <w:b/>
          <w:lang w:val="en-US"/>
        </w:rPr>
      </w:pPr>
      <w:r>
        <w:rPr>
          <w:b/>
          <w:lang w:val="en-US"/>
        </w:rPr>
        <w:t>M</w:t>
      </w:r>
      <w:r w:rsidRPr="00A5662D">
        <w:rPr>
          <w:b/>
          <w:lang w:val="en-US"/>
        </w:rPr>
        <w:t>ulti</w:t>
      </w:r>
      <w:r w:rsidR="00ED0E55" w:rsidRPr="00A5662D">
        <w:rPr>
          <w:b/>
          <w:lang w:val="en-US"/>
        </w:rPr>
        <w:t xml:space="preserve">-user orthogonal downlink transmission </w:t>
      </w:r>
      <w:r w:rsidR="00DF18D3" w:rsidRPr="00A5662D">
        <w:rPr>
          <w:b/>
          <w:lang w:val="en-US"/>
        </w:rPr>
        <w:t xml:space="preserve">using OFDM </w:t>
      </w:r>
      <w:r w:rsidR="00ED0E55" w:rsidRPr="00A5662D">
        <w:rPr>
          <w:b/>
          <w:lang w:val="en-US"/>
        </w:rPr>
        <w:t xml:space="preserve">and single-user uplink transmission </w:t>
      </w:r>
    </w:p>
    <w:p w14:paraId="251A5F54" w14:textId="5D55FA34" w:rsidR="00E247D7" w:rsidRDefault="00E247D7" w:rsidP="00A5662D">
      <w:pPr>
        <w:pStyle w:val="ListParagraph"/>
        <w:numPr>
          <w:ilvl w:val="0"/>
          <w:numId w:val="31"/>
        </w:numPr>
        <w:rPr>
          <w:b/>
          <w:lang w:val="en-US"/>
        </w:rPr>
      </w:pPr>
      <w:r>
        <w:rPr>
          <w:b/>
          <w:lang w:val="en-US"/>
        </w:rPr>
        <w:t>M</w:t>
      </w:r>
      <w:r w:rsidR="00ED0E55" w:rsidRPr="00A5662D">
        <w:rPr>
          <w:b/>
          <w:lang w:val="en-US"/>
        </w:rPr>
        <w:t xml:space="preserve">ulti-user spatial </w:t>
      </w:r>
      <w:r w:rsidR="00C01934" w:rsidRPr="00A5662D">
        <w:rPr>
          <w:b/>
          <w:lang w:val="en-US"/>
        </w:rPr>
        <w:t xml:space="preserve">downlink </w:t>
      </w:r>
      <w:r w:rsidR="00ED0E55" w:rsidRPr="00A5662D">
        <w:rPr>
          <w:b/>
          <w:lang w:val="en-US"/>
        </w:rPr>
        <w:t>transmission (MU-MIMO) and single-user uplink transmission</w:t>
      </w:r>
      <w:r w:rsidR="00C01934" w:rsidRPr="00A5662D">
        <w:rPr>
          <w:b/>
          <w:lang w:val="en-US"/>
        </w:rPr>
        <w:t xml:space="preserve">. </w:t>
      </w:r>
    </w:p>
    <w:p w14:paraId="5D3AF9EA" w14:textId="6C84B45A" w:rsidR="00E247D7" w:rsidRDefault="00E247D7">
      <w:pPr>
        <w:rPr>
          <w:b/>
          <w:lang w:val="en-US"/>
        </w:rPr>
      </w:pPr>
      <w:r>
        <w:rPr>
          <w:b/>
          <w:lang w:val="en-US"/>
        </w:rPr>
        <w:t xml:space="preserve">Proposal </w:t>
      </w:r>
      <w:r w:rsidR="003F4B9F">
        <w:rPr>
          <w:b/>
          <w:lang w:val="en-US"/>
        </w:rPr>
        <w:t>6</w:t>
      </w:r>
      <w:r>
        <w:rPr>
          <w:b/>
          <w:lang w:val="en-US"/>
        </w:rPr>
        <w:t>: F</w:t>
      </w:r>
      <w:r w:rsidR="00C01934" w:rsidRPr="00A5662D">
        <w:rPr>
          <w:b/>
          <w:lang w:val="en-US"/>
        </w:rPr>
        <w:t xml:space="preserve">urther study is proposed for COT definition considering multi-user transmission. </w:t>
      </w:r>
    </w:p>
    <w:p w14:paraId="7844D9A6" w14:textId="5B4E8919" w:rsidR="00ED0E55" w:rsidRPr="00A5662D" w:rsidRDefault="00E247D7">
      <w:pPr>
        <w:rPr>
          <w:b/>
          <w:lang w:val="en-US"/>
        </w:rPr>
      </w:pPr>
      <w:r>
        <w:rPr>
          <w:b/>
          <w:lang w:val="en-US"/>
        </w:rPr>
        <w:t xml:space="preserve">Proposal </w:t>
      </w:r>
      <w:r w:rsidR="003F4B9F">
        <w:rPr>
          <w:b/>
          <w:lang w:val="en-US"/>
        </w:rPr>
        <w:t>7</w:t>
      </w:r>
      <w:r>
        <w:rPr>
          <w:b/>
          <w:lang w:val="en-US"/>
        </w:rPr>
        <w:t xml:space="preserve">: </w:t>
      </w:r>
      <w:r w:rsidR="00C01934" w:rsidRPr="00A5662D">
        <w:rPr>
          <w:b/>
          <w:lang w:val="en-US"/>
        </w:rPr>
        <w:t xml:space="preserve">Further study is proposed for </w:t>
      </w:r>
      <w:r w:rsidR="00DF18D3" w:rsidRPr="00A5662D">
        <w:rPr>
          <w:b/>
          <w:lang w:val="en-US"/>
        </w:rPr>
        <w:t xml:space="preserve">supporting </w:t>
      </w:r>
      <w:r w:rsidR="00C01934" w:rsidRPr="00A5662D">
        <w:rPr>
          <w:b/>
          <w:lang w:val="en-US"/>
        </w:rPr>
        <w:t>UL multi-user transmission</w:t>
      </w:r>
      <w:r w:rsidR="00DF18D3" w:rsidRPr="00A5662D">
        <w:rPr>
          <w:b/>
          <w:lang w:val="en-US"/>
        </w:rPr>
        <w:t xml:space="preserve"> within a COT</w:t>
      </w:r>
      <w:r w:rsidR="00C01934" w:rsidRPr="00A5662D">
        <w:rPr>
          <w:b/>
          <w:lang w:val="en-US"/>
        </w:rPr>
        <w:t>.</w:t>
      </w:r>
    </w:p>
    <w:p w14:paraId="1D2392AA" w14:textId="74CA9111" w:rsidR="001A3E98" w:rsidRDefault="001A3E98" w:rsidP="0045551F">
      <w:pPr>
        <w:spacing w:before="120" w:after="0"/>
        <w:rPr>
          <w:szCs w:val="20"/>
          <w:lang w:val="en-US" w:eastAsia="ko-KR"/>
        </w:rPr>
      </w:pPr>
    </w:p>
    <w:p w14:paraId="1DE86323" w14:textId="77777777" w:rsidR="00E817B1" w:rsidRPr="00E817B1" w:rsidRDefault="00E817B1" w:rsidP="00203947">
      <w:pPr>
        <w:pStyle w:val="Heading1"/>
        <w:ind w:hanging="522"/>
        <w:rPr>
          <w:lang w:val="en-US"/>
        </w:rPr>
      </w:pPr>
      <w:r w:rsidRPr="00E817B1">
        <w:rPr>
          <w:lang w:val="en-US"/>
        </w:rPr>
        <w:t>Conclusion</w:t>
      </w:r>
    </w:p>
    <w:p w14:paraId="3DA19911" w14:textId="7CD15236" w:rsidR="003F4B9F" w:rsidRDefault="003F4B9F" w:rsidP="003F4B9F">
      <w:r>
        <w:t>In this contribution, we discussed the following aspects related to the channel access mechanism:</w:t>
      </w:r>
    </w:p>
    <w:p w14:paraId="7B79F71D" w14:textId="77777777" w:rsidR="003F4B9F" w:rsidRDefault="003F4B9F" w:rsidP="003F4B9F">
      <w:pPr>
        <w:pStyle w:val="ListParagraph"/>
        <w:numPr>
          <w:ilvl w:val="0"/>
          <w:numId w:val="35"/>
        </w:numPr>
      </w:pPr>
      <w:r>
        <w:t>Conditions/restrictions to no LBT option</w:t>
      </w:r>
    </w:p>
    <w:p w14:paraId="110A20DA" w14:textId="77777777" w:rsidR="003F4B9F" w:rsidRDefault="003F4B9F" w:rsidP="003F4B9F">
      <w:pPr>
        <w:pStyle w:val="ListParagraph"/>
        <w:numPr>
          <w:ilvl w:val="0"/>
          <w:numId w:val="35"/>
        </w:numPr>
      </w:pPr>
      <w:r>
        <w:t>CWS adaptation with CBG based HARQ ACK feedback and retransmission</w:t>
      </w:r>
    </w:p>
    <w:p w14:paraId="4C9B14D9" w14:textId="77777777" w:rsidR="003F4B9F" w:rsidRDefault="003F4B9F" w:rsidP="003F4B9F">
      <w:pPr>
        <w:pStyle w:val="ListParagraph"/>
        <w:numPr>
          <w:ilvl w:val="0"/>
          <w:numId w:val="35"/>
        </w:numPr>
      </w:pPr>
      <w:r>
        <w:t>Clear channel assessment for wideband channel</w:t>
      </w:r>
    </w:p>
    <w:p w14:paraId="747BB7DF" w14:textId="77777777" w:rsidR="003F4B9F" w:rsidRDefault="003F4B9F" w:rsidP="003F4B9F">
      <w:pPr>
        <w:pStyle w:val="ListParagraph"/>
        <w:numPr>
          <w:ilvl w:val="0"/>
          <w:numId w:val="35"/>
        </w:numPr>
      </w:pPr>
      <w:r>
        <w:t>CB mapping for wideband channel with potential LBT clearance on partial BW</w:t>
      </w:r>
    </w:p>
    <w:p w14:paraId="4949ED8F" w14:textId="77777777" w:rsidR="003F4B9F" w:rsidRDefault="003F4B9F" w:rsidP="003F4B9F">
      <w:pPr>
        <w:pStyle w:val="ListParagraph"/>
        <w:numPr>
          <w:ilvl w:val="0"/>
          <w:numId w:val="35"/>
        </w:numPr>
      </w:pPr>
      <w:r>
        <w:t>Directional transmission/reception (</w:t>
      </w:r>
      <w:r w:rsidRPr="00A5662D">
        <w:t>for FR2</w:t>
      </w:r>
      <w:r>
        <w:t>)</w:t>
      </w:r>
    </w:p>
    <w:p w14:paraId="33B98BA1" w14:textId="019ACA05" w:rsidR="003F4B9F" w:rsidRDefault="003F4B9F" w:rsidP="003F4B9F">
      <w:pPr>
        <w:pStyle w:val="ListParagraph"/>
        <w:numPr>
          <w:ilvl w:val="0"/>
          <w:numId w:val="35"/>
        </w:numPr>
      </w:pPr>
      <w:r>
        <w:t>Receiver-assisted channel sensing as a means to cope with directional transmissions</w:t>
      </w:r>
    </w:p>
    <w:p w14:paraId="398C2482" w14:textId="3C73351D" w:rsidR="003F4B9F" w:rsidRPr="003F4B9F" w:rsidRDefault="003F4B9F" w:rsidP="003F4B9F">
      <w:r>
        <w:t>The following observation and proposals were made:</w:t>
      </w:r>
    </w:p>
    <w:p w14:paraId="699D2CF9" w14:textId="2AC96584" w:rsidR="003F4B9F" w:rsidRDefault="003F4B9F" w:rsidP="003F4B9F">
      <w:pPr>
        <w:spacing w:before="240" w:after="240"/>
        <w:rPr>
          <w:b/>
          <w:szCs w:val="20"/>
          <w:lang w:val="en-US"/>
        </w:rPr>
      </w:pPr>
      <w:r>
        <w:rPr>
          <w:b/>
          <w:szCs w:val="20"/>
          <w:lang w:val="en-US"/>
        </w:rPr>
        <w:t>Proposal 1</w:t>
      </w:r>
      <w:r w:rsidRPr="00BF4801">
        <w:rPr>
          <w:b/>
          <w:szCs w:val="20"/>
          <w:lang w:val="en-US"/>
        </w:rPr>
        <w:t>:</w:t>
      </w:r>
      <w:r>
        <w:rPr>
          <w:b/>
          <w:szCs w:val="20"/>
          <w:lang w:val="en-US"/>
        </w:rPr>
        <w:t xml:space="preserve"> The use of no LBT is restricted to transmissions containing UCI only and/or whose duration does not exceed N number of symbols or us. The exact number N is FFS. </w:t>
      </w:r>
    </w:p>
    <w:p w14:paraId="4CDBA6F4" w14:textId="0B48337A" w:rsidR="003F4B9F" w:rsidRDefault="003F4B9F" w:rsidP="003F4B9F">
      <w:pPr>
        <w:spacing w:before="240" w:after="240"/>
        <w:rPr>
          <w:b/>
          <w:szCs w:val="20"/>
          <w:lang w:val="en-US"/>
        </w:rPr>
      </w:pPr>
      <w:r>
        <w:rPr>
          <w:b/>
          <w:szCs w:val="20"/>
          <w:lang w:val="en-US"/>
        </w:rPr>
        <w:lastRenderedPageBreak/>
        <w:t>Proposal 2</w:t>
      </w:r>
      <w:r w:rsidRPr="00BF4801">
        <w:rPr>
          <w:b/>
          <w:szCs w:val="20"/>
          <w:lang w:val="en-US"/>
        </w:rPr>
        <w:t>:</w:t>
      </w:r>
      <w:r>
        <w:rPr>
          <w:b/>
          <w:szCs w:val="20"/>
          <w:lang w:val="en-US"/>
        </w:rPr>
        <w:t xml:space="preserve"> The baseline LTE LAA CWS adaptation mechanism is enhanced to accommodate the new CBG based HARQ ACK feedback supported in NR. </w:t>
      </w:r>
    </w:p>
    <w:p w14:paraId="21A0BACE" w14:textId="6BEB7D79" w:rsidR="003F4B9F" w:rsidRDefault="003F4B9F" w:rsidP="003F4B9F">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is due to the channel bonding and for contiguous transmission. </w:t>
      </w:r>
    </w:p>
    <w:p w14:paraId="686D00BF" w14:textId="443986F7" w:rsidR="003F4B9F" w:rsidRDefault="003F4B9F" w:rsidP="003F4B9F">
      <w:pPr>
        <w:spacing w:before="240" w:after="240"/>
        <w:rPr>
          <w:b/>
          <w:szCs w:val="20"/>
          <w:lang w:val="en-US"/>
        </w:rPr>
      </w:pPr>
      <w:r>
        <w:rPr>
          <w:b/>
          <w:szCs w:val="20"/>
          <w:lang w:val="en-US"/>
        </w:rPr>
        <w:t>Proposal 3</w:t>
      </w:r>
      <w:r w:rsidRPr="00BF4801">
        <w:rPr>
          <w:b/>
          <w:szCs w:val="20"/>
          <w:lang w:val="en-US"/>
        </w:rPr>
        <w:t xml:space="preserve">: </w:t>
      </w:r>
      <w:r>
        <w:rPr>
          <w:b/>
          <w:szCs w:val="20"/>
          <w:lang w:val="en-US"/>
        </w:rPr>
        <w:t xml:space="preserve">For wideband CCA, LTE LAA multi-carrier LBT options are used by assuming 20 MHz virtual channelization within an NR wideband carrier. </w:t>
      </w:r>
    </w:p>
    <w:p w14:paraId="50616EE9" w14:textId="6DFB7CE2" w:rsidR="003F4B9F" w:rsidRPr="003F4B9F" w:rsidRDefault="003F4B9F" w:rsidP="003F4B9F">
      <w:pPr>
        <w:spacing w:before="240" w:after="240"/>
        <w:rPr>
          <w:b/>
          <w:szCs w:val="20"/>
          <w:lang w:val="en-US"/>
        </w:rPr>
      </w:pPr>
      <w:r>
        <w:rPr>
          <w:b/>
          <w:szCs w:val="20"/>
          <w:lang w:val="en-US"/>
        </w:rPr>
        <w:t>Proposal 4</w:t>
      </w:r>
      <w:r w:rsidRPr="00BF4801">
        <w:rPr>
          <w:b/>
          <w:szCs w:val="20"/>
          <w:lang w:val="en-US"/>
        </w:rPr>
        <w:t xml:space="preserve">: </w:t>
      </w:r>
      <w:r>
        <w:rPr>
          <w:b/>
          <w:szCs w:val="20"/>
          <w:lang w:val="en-US"/>
        </w:rPr>
        <w:t>T</w:t>
      </w:r>
      <w:r w:rsidRPr="003C292E">
        <w:rPr>
          <w:b/>
          <w:szCs w:val="20"/>
          <w:lang w:val="en-US"/>
        </w:rPr>
        <w:t>he CBG segmentation is done in consideration of unit LBT BW</w:t>
      </w:r>
      <w:r>
        <w:rPr>
          <w:b/>
          <w:szCs w:val="20"/>
          <w:lang w:val="en-US"/>
        </w:rPr>
        <w:t>.</w:t>
      </w:r>
      <w:r w:rsidRPr="003C292E">
        <w:rPr>
          <w:b/>
          <w:szCs w:val="20"/>
          <w:lang w:val="en-US"/>
        </w:rPr>
        <w:t xml:space="preserve"> </w:t>
      </w:r>
      <w:r>
        <w:rPr>
          <w:b/>
          <w:szCs w:val="20"/>
          <w:lang w:val="en-US"/>
        </w:rPr>
        <w:t>T</w:t>
      </w:r>
      <w:r w:rsidRPr="003C292E">
        <w:rPr>
          <w:b/>
          <w:szCs w:val="20"/>
          <w:lang w:val="en-US"/>
        </w:rPr>
        <w:t>he CBG mapping is done in frequency first manner as in the legacy NR but with frequency bounding that is aligned with LBT BW</w:t>
      </w:r>
      <w:r>
        <w:rPr>
          <w:b/>
          <w:szCs w:val="20"/>
          <w:lang w:val="en-US"/>
        </w:rPr>
        <w:t>.</w:t>
      </w:r>
      <w:r w:rsidRPr="003C292E">
        <w:rPr>
          <w:b/>
          <w:szCs w:val="20"/>
          <w:lang w:val="en-US"/>
        </w:rPr>
        <w:t xml:space="preserve"> </w:t>
      </w:r>
    </w:p>
    <w:p w14:paraId="7B5F49ED" w14:textId="77777777" w:rsidR="003F4B9F" w:rsidRDefault="003F4B9F" w:rsidP="003F4B9F">
      <w:pPr>
        <w:rPr>
          <w:b/>
          <w:lang w:val="en-US"/>
        </w:rPr>
      </w:pPr>
      <w:r w:rsidRPr="00544F33">
        <w:rPr>
          <w:b/>
          <w:lang w:val="en-US"/>
        </w:rPr>
        <w:t xml:space="preserve">Proposal </w:t>
      </w:r>
      <w:r>
        <w:rPr>
          <w:b/>
          <w:lang w:val="en-US"/>
        </w:rPr>
        <w:t>5</w:t>
      </w:r>
      <w:r w:rsidRPr="00544F33">
        <w:rPr>
          <w:b/>
          <w:lang w:val="en-US"/>
        </w:rPr>
        <w:t xml:space="preserve">: Motivated by Rx assisted LBT scenarios, the following and combinations thereof should be supported within a COT </w:t>
      </w:r>
    </w:p>
    <w:p w14:paraId="11A3F05A" w14:textId="1C0A2073" w:rsidR="003F4B9F" w:rsidRDefault="003F4B9F" w:rsidP="003F4B9F">
      <w:pPr>
        <w:pStyle w:val="ListParagraph"/>
        <w:numPr>
          <w:ilvl w:val="0"/>
          <w:numId w:val="31"/>
        </w:numPr>
        <w:rPr>
          <w:b/>
          <w:lang w:val="en-US"/>
        </w:rPr>
      </w:pPr>
      <w:r>
        <w:rPr>
          <w:b/>
          <w:lang w:val="en-US"/>
        </w:rPr>
        <w:t>M</w:t>
      </w:r>
      <w:r w:rsidRPr="00A5662D">
        <w:rPr>
          <w:b/>
          <w:lang w:val="en-US"/>
        </w:rPr>
        <w:t>ultiple switching points allowing multiple DL and UL transmissions</w:t>
      </w:r>
      <w:r w:rsidR="0029481F">
        <w:rPr>
          <w:b/>
          <w:lang w:val="en-US"/>
        </w:rPr>
        <w:t>.</w:t>
      </w:r>
      <w:bookmarkStart w:id="7" w:name="_GoBack"/>
      <w:bookmarkEnd w:id="7"/>
    </w:p>
    <w:p w14:paraId="59486BDC"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orthogonal downlink transmission using OFDM and single-user uplink transmission </w:t>
      </w:r>
    </w:p>
    <w:p w14:paraId="4A5EB57B"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spatial downlink transmission (MU-MIMO) and single-user uplink transmission. </w:t>
      </w:r>
    </w:p>
    <w:p w14:paraId="2E65125E" w14:textId="77777777" w:rsidR="003F4B9F" w:rsidRDefault="003F4B9F" w:rsidP="003F4B9F">
      <w:pPr>
        <w:rPr>
          <w:b/>
          <w:lang w:val="en-US"/>
        </w:rPr>
      </w:pPr>
      <w:r>
        <w:rPr>
          <w:b/>
          <w:lang w:val="en-US"/>
        </w:rPr>
        <w:t>Proposal 6: F</w:t>
      </w:r>
      <w:r w:rsidRPr="00A5662D">
        <w:rPr>
          <w:b/>
          <w:lang w:val="en-US"/>
        </w:rPr>
        <w:t xml:space="preserve">urther study is proposed for COT definition considering multi-user transmission. </w:t>
      </w:r>
    </w:p>
    <w:p w14:paraId="767E5C17" w14:textId="77777777" w:rsidR="003F4B9F" w:rsidRPr="00A5662D" w:rsidRDefault="003F4B9F" w:rsidP="003F4B9F">
      <w:pPr>
        <w:rPr>
          <w:b/>
          <w:lang w:val="en-US"/>
        </w:rPr>
      </w:pPr>
      <w:r>
        <w:rPr>
          <w:b/>
          <w:lang w:val="en-US"/>
        </w:rPr>
        <w:t xml:space="preserve">Proposal 7: </w:t>
      </w:r>
      <w:r w:rsidRPr="00A5662D">
        <w:rPr>
          <w:b/>
          <w:lang w:val="en-US"/>
        </w:rPr>
        <w:t>Further study is proposed for supporting UL multi-user transmission within a COT.</w:t>
      </w:r>
    </w:p>
    <w:p w14:paraId="2C6405DB" w14:textId="77777777" w:rsidR="003F4B9F" w:rsidRPr="003F4B9F" w:rsidRDefault="003F4B9F" w:rsidP="003F4B9F">
      <w:pPr>
        <w:rPr>
          <w:lang w:val="en-US"/>
        </w:rPr>
      </w:pPr>
    </w:p>
    <w:p w14:paraId="66A5414A" w14:textId="33147458" w:rsidR="00E247D7" w:rsidRPr="00E7597D" w:rsidRDefault="00E247D7" w:rsidP="00E247D7">
      <w:pPr>
        <w:rPr>
          <w:b/>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0D096EA" w14:textId="77777777" w:rsidR="00873237" w:rsidRDefault="00873237" w:rsidP="00873237">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Pr>
          <w:rFonts w:ascii="Times New Roman" w:hAnsi="Times New Roman"/>
        </w:rPr>
        <w:t xml:space="preserve">RAN1 Chairman’s Notes, 3GPP TSG RAN WG1 Meeting #92bis, April, 2018. </w:t>
      </w:r>
    </w:p>
    <w:p w14:paraId="1ADB3CA2" w14:textId="1FC51B6E" w:rsidR="0048695F" w:rsidRDefault="0048695F" w:rsidP="0048695F">
      <w:pPr>
        <w:pStyle w:val="BodyText"/>
        <w:overflowPunct w:val="0"/>
        <w:ind w:left="420" w:hanging="240"/>
        <w:textAlignment w:val="baseline"/>
        <w:rPr>
          <w:rFonts w:ascii="Times New Roman" w:hAnsi="Times New Roman"/>
        </w:rPr>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 xml:space="preserve">RAN1 Chairman’s Notes, 3GPP TSG RAN WG1 Meeting #93, May, 2018. </w:t>
      </w:r>
    </w:p>
    <w:p w14:paraId="6348073A" w14:textId="551D8050" w:rsidR="001A26EF" w:rsidRDefault="001A26EF" w:rsidP="00182B69">
      <w:pPr>
        <w:pStyle w:val="BodyText"/>
        <w:overflowPunct w:val="0"/>
        <w:ind w:left="420" w:hanging="240"/>
        <w:textAlignment w:val="baseline"/>
        <w:rPr>
          <w:rFonts w:ascii="Times New Roman" w:hAnsi="Times New Roman"/>
        </w:rPr>
      </w:pPr>
      <w:r>
        <w:rPr>
          <w:rFonts w:ascii="Times New Roman" w:hAnsi="Times New Roman"/>
        </w:rPr>
        <w:t>[3] ETSI EN 301 893 V2.1.0, March, 2017.</w:t>
      </w:r>
    </w:p>
    <w:p w14:paraId="65FCEA5E" w14:textId="67D06822" w:rsidR="00873237" w:rsidRDefault="00182B69" w:rsidP="00873237">
      <w:pPr>
        <w:pStyle w:val="BodyText"/>
        <w:overflowPunct w:val="0"/>
        <w:ind w:left="420" w:hanging="240"/>
        <w:textAlignment w:val="baseline"/>
      </w:pPr>
      <w:r>
        <w:rPr>
          <w:rFonts w:ascii="Times New Roman" w:hAnsi="Times New Roman"/>
          <w:lang w:eastAsia="ko-KR"/>
        </w:rPr>
        <w:t>[4</w:t>
      </w:r>
      <w:r w:rsidR="00873237">
        <w:rPr>
          <w:rFonts w:ascii="Times New Roman" w:hAnsi="Times New Roman"/>
          <w:lang w:eastAsia="ko-KR"/>
        </w:rPr>
        <w:t xml:space="preserve">] 3GPP TS 36.213, </w:t>
      </w:r>
      <w:r w:rsidR="00873237" w:rsidRPr="0050700A">
        <w:rPr>
          <w:rFonts w:ascii="Times New Roman" w:hAnsi="Times New Roman"/>
          <w:lang w:eastAsia="ko-KR"/>
        </w:rPr>
        <w:t>Physical layer procedures</w:t>
      </w:r>
      <w:r w:rsidR="00873237">
        <w:rPr>
          <w:rFonts w:ascii="Times New Roman" w:hAnsi="Times New Roman"/>
          <w:lang w:eastAsia="ko-KR"/>
        </w:rPr>
        <w:t xml:space="preserve">, </w:t>
      </w:r>
      <w:r w:rsidR="00873237" w:rsidRPr="00E9040D">
        <w:t>V1</w:t>
      </w:r>
      <w:r w:rsidR="00873237">
        <w:t>4.5.0, 2017-12</w:t>
      </w:r>
      <w:r>
        <w:t>.</w:t>
      </w:r>
    </w:p>
    <w:p w14:paraId="16C5F263" w14:textId="77777777" w:rsidR="00544F33" w:rsidRPr="00383414" w:rsidRDefault="00544F33" w:rsidP="00A5662D">
      <w:pPr>
        <w:pStyle w:val="BodyText"/>
        <w:overflowPunct w:val="0"/>
        <w:textAlignment w:val="baseline"/>
      </w:pPr>
    </w:p>
    <w:sectPr w:rsidR="00544F33" w:rsidRPr="00383414" w:rsidSect="0012020F">
      <w:footerReference w:type="default" r:id="rId3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85F9F" w14:textId="77777777" w:rsidR="00806B0A" w:rsidRDefault="00806B0A"/>
  </w:endnote>
  <w:endnote w:type="continuationSeparator" w:id="0">
    <w:p w14:paraId="3C425DE5" w14:textId="77777777" w:rsidR="00806B0A" w:rsidRDefault="00806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8DB7" w14:textId="77777777" w:rsidR="002978A8" w:rsidRDefault="002978A8" w:rsidP="008732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77402" w14:textId="77777777" w:rsidR="002978A8" w:rsidRDefault="002978A8" w:rsidP="008732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C98C4" w14:textId="77777777" w:rsidR="002978A8" w:rsidRDefault="002978A8" w:rsidP="00873237">
    <w:pPr>
      <w:pStyle w:val="Footer"/>
      <w:ind w:right="360"/>
    </w:pPr>
    <w:r>
      <w:rPr>
        <w:rStyle w:val="PageNumber"/>
      </w:rPr>
      <w:fldChar w:fldCharType="begin"/>
    </w:r>
    <w:r>
      <w:rPr>
        <w:rStyle w:val="PageNumber"/>
      </w:rPr>
      <w:instrText xml:space="preserve"> PAGE </w:instrText>
    </w:r>
    <w:r>
      <w:rPr>
        <w:rStyle w:val="PageNumber"/>
      </w:rPr>
      <w:fldChar w:fldCharType="separate"/>
    </w:r>
    <w:r w:rsidR="0029481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481F">
      <w:rPr>
        <w:rStyle w:val="PageNumber"/>
        <w:noProof/>
      </w:rPr>
      <w:t>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978A8" w:rsidRDefault="002978A8">
    <w:pPr>
      <w:pStyle w:val="Footer"/>
    </w:pPr>
  </w:p>
  <w:p w14:paraId="43FA2102" w14:textId="77777777" w:rsidR="002978A8" w:rsidRDefault="00297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331DC" w14:textId="77777777" w:rsidR="00806B0A" w:rsidRDefault="00806B0A"/>
  </w:footnote>
  <w:footnote w:type="continuationSeparator" w:id="0">
    <w:p w14:paraId="48AFF94E" w14:textId="77777777" w:rsidR="00806B0A" w:rsidRDefault="00806B0A"/>
  </w:footnote>
  <w:footnote w:id="1">
    <w:p w14:paraId="0AFC036B" w14:textId="77777777" w:rsidR="002978A8" w:rsidRPr="00A5662D" w:rsidRDefault="002978A8" w:rsidP="00381128">
      <w:pPr>
        <w:pStyle w:val="FootnoteText"/>
        <w:rPr>
          <w:sz w:val="16"/>
        </w:rPr>
      </w:pPr>
      <w:r w:rsidRPr="00A5662D">
        <w:rPr>
          <w:rStyle w:val="FootnoteReference"/>
          <w:sz w:val="16"/>
        </w:rPr>
        <w:footnoteRef/>
      </w:r>
      <w:r w:rsidRPr="00A5662D">
        <w:rPr>
          <w:sz w:val="16"/>
        </w:rPr>
        <w:t xml:space="preserve"> Maximum 160 MHz channel either contiguous or non-contiguous (80+80).</w:t>
      </w:r>
    </w:p>
    <w:p w14:paraId="458C7232" w14:textId="51FE7A5E" w:rsidR="002978A8" w:rsidRDefault="002978A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CF78" w14:textId="77777777" w:rsidR="002978A8" w:rsidRDefault="0029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72EF7"/>
    <w:multiLevelType w:val="hybridMultilevel"/>
    <w:tmpl w:val="BE58AFFE"/>
    <w:lvl w:ilvl="0" w:tplc="B514478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0C0FE5"/>
    <w:multiLevelType w:val="hybridMultilevel"/>
    <w:tmpl w:val="D02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4E19CE"/>
    <w:multiLevelType w:val="hybridMultilevel"/>
    <w:tmpl w:val="6612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DBC7CF2"/>
    <w:multiLevelType w:val="hybridMultilevel"/>
    <w:tmpl w:val="3C1E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E2443B"/>
    <w:multiLevelType w:val="hybridMultilevel"/>
    <w:tmpl w:val="5958FB4E"/>
    <w:lvl w:ilvl="0" w:tplc="B514478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37694B"/>
    <w:multiLevelType w:val="hybridMultilevel"/>
    <w:tmpl w:val="4112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C5FB6"/>
    <w:multiLevelType w:val="hybridMultilevel"/>
    <w:tmpl w:val="ECD64D28"/>
    <w:lvl w:ilvl="0" w:tplc="53CAD8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4"/>
  </w:num>
  <w:num w:numId="4">
    <w:abstractNumId w:val="0"/>
  </w:num>
  <w:num w:numId="5">
    <w:abstractNumId w:val="23"/>
  </w:num>
  <w:num w:numId="6">
    <w:abstractNumId w:val="7"/>
  </w:num>
  <w:num w:numId="7">
    <w:abstractNumId w:val="11"/>
  </w:num>
  <w:num w:numId="8">
    <w:abstractNumId w:val="16"/>
  </w:num>
  <w:num w:numId="9">
    <w:abstractNumId w:val="13"/>
  </w:num>
  <w:num w:numId="10">
    <w:abstractNumId w:val="9"/>
  </w:num>
  <w:num w:numId="11">
    <w:abstractNumId w:val="26"/>
  </w:num>
  <w:num w:numId="12">
    <w:abstractNumId w:val="1"/>
  </w:num>
  <w:num w:numId="13">
    <w:abstractNumId w:val="15"/>
  </w:num>
  <w:num w:numId="14">
    <w:abstractNumId w:val="10"/>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28"/>
  </w:num>
  <w:num w:numId="20">
    <w:abstractNumId w:val="27"/>
  </w:num>
  <w:num w:numId="21">
    <w:abstractNumId w:val="22"/>
  </w:num>
  <w:num w:numId="22">
    <w:abstractNumId w:val="19"/>
  </w:num>
  <w:num w:numId="23">
    <w:abstractNumId w:val="3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8"/>
  </w:num>
  <w:num w:numId="27">
    <w:abstractNumId w:val="24"/>
  </w:num>
  <w:num w:numId="28">
    <w:abstractNumId w:val="3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3"/>
  </w:num>
  <w:num w:numId="32">
    <w:abstractNumId w:val="34"/>
  </w:num>
  <w:num w:numId="33">
    <w:abstractNumId w:val="21"/>
  </w:num>
  <w:num w:numId="34">
    <w:abstractNumId w:val="25"/>
  </w:num>
  <w:num w:numId="35">
    <w:abstractNumId w:val="14"/>
  </w:num>
  <w:num w:numId="36">
    <w:abstractNumId w:val="5"/>
  </w:num>
  <w:num w:numId="37">
    <w:abstractNumId w:val="18"/>
  </w:num>
  <w:num w:numId="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60C8"/>
    <w:rsid w:val="000362CE"/>
    <w:rsid w:val="0003646C"/>
    <w:rsid w:val="00037B47"/>
    <w:rsid w:val="000411DE"/>
    <w:rsid w:val="00041507"/>
    <w:rsid w:val="00041A80"/>
    <w:rsid w:val="00041D87"/>
    <w:rsid w:val="000421F9"/>
    <w:rsid w:val="00042390"/>
    <w:rsid w:val="000429E5"/>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2FB7"/>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650E"/>
    <w:rsid w:val="00296ACB"/>
    <w:rsid w:val="00296B46"/>
    <w:rsid w:val="002978A8"/>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C7BF3"/>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7A2E"/>
    <w:rsid w:val="003C0C00"/>
    <w:rsid w:val="003C18B1"/>
    <w:rsid w:val="003C292E"/>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3D3D"/>
    <w:rsid w:val="00416080"/>
    <w:rsid w:val="00416576"/>
    <w:rsid w:val="00416B4B"/>
    <w:rsid w:val="004175E0"/>
    <w:rsid w:val="00420B7B"/>
    <w:rsid w:val="00421791"/>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38F"/>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74B"/>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6D6"/>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573"/>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0CEF"/>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57CC1"/>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4B"/>
    <w:rsid w:val="009623F1"/>
    <w:rsid w:val="0096256A"/>
    <w:rsid w:val="00962597"/>
    <w:rsid w:val="00962622"/>
    <w:rsid w:val="00962AFC"/>
    <w:rsid w:val="0096398D"/>
    <w:rsid w:val="00963FD0"/>
    <w:rsid w:val="009646C5"/>
    <w:rsid w:val="00965095"/>
    <w:rsid w:val="00965D66"/>
    <w:rsid w:val="009662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2CB"/>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113D"/>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208"/>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760"/>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package" Target="embeddings/Microsoft_Visio_Drawing4.vsdx"/><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D6636CF9-4BBE-4DBE-AAB3-8EE68539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1360</TotalTime>
  <Pages>9</Pages>
  <Words>2906</Words>
  <Characters>14824</Characters>
  <Application>Microsoft Office Word</Application>
  <DocSecurity>0</DocSecurity>
  <Lines>290</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17568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14</cp:revision>
  <cp:lastPrinted>2017-10-24T05:18:00Z</cp:lastPrinted>
  <dcterms:created xsi:type="dcterms:W3CDTF">2018-08-08T22:56:00Z</dcterms:created>
  <dcterms:modified xsi:type="dcterms:W3CDTF">2018-08-11T01:10:00Z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eaa2a4aa-9796-4ef1-b967-a264c8183f9b</vt:lpwstr>
  </property>
  <property fmtid="{D5CDD505-2E9C-101B-9397-08002B2CF9AE}" pid="3" name="CTP_TimeStamp">
    <vt:lpwstr>2018-08-11 01:10:50Z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